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7EB2E70" w:rsidR="00E90E49" w:rsidRPr="002B62E9" w:rsidRDefault="00E90E49" w:rsidP="002B62E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SimSun" w:cs="Times New Roman"/>
          <w:b/>
          <w:sz w:val="24"/>
          <w:szCs w:val="20"/>
        </w:rPr>
      </w:pPr>
      <w:r w:rsidRPr="002B62E9">
        <w:rPr>
          <w:rFonts w:eastAsia="SimSun" w:cs="Times New Roman"/>
          <w:b/>
          <w:sz w:val="24"/>
          <w:szCs w:val="20"/>
        </w:rPr>
        <w:t>3GPP TSG-RAN WG</w:t>
      </w:r>
      <w:r w:rsidR="008F1C4E" w:rsidRPr="002B62E9">
        <w:rPr>
          <w:rFonts w:eastAsia="SimSun" w:cs="Times New Roman"/>
          <w:b/>
          <w:sz w:val="24"/>
          <w:szCs w:val="20"/>
        </w:rPr>
        <w:t>1</w:t>
      </w:r>
      <w:r w:rsidRPr="002B62E9">
        <w:rPr>
          <w:rFonts w:eastAsia="SimSun" w:cs="Times New Roman"/>
          <w:b/>
          <w:sz w:val="24"/>
          <w:szCs w:val="20"/>
        </w:rPr>
        <w:t xml:space="preserve"> </w:t>
      </w:r>
      <w:r w:rsidR="008F1C4E" w:rsidRPr="002B62E9">
        <w:rPr>
          <w:rFonts w:eastAsia="SimSun" w:cs="Times New Roman"/>
          <w:b/>
          <w:sz w:val="24"/>
          <w:szCs w:val="20"/>
        </w:rPr>
        <w:t xml:space="preserve">Meeting </w:t>
      </w:r>
      <w:r w:rsidRPr="002B62E9">
        <w:rPr>
          <w:rFonts w:eastAsia="SimSun" w:cs="Times New Roman"/>
          <w:b/>
          <w:sz w:val="24"/>
          <w:szCs w:val="20"/>
        </w:rPr>
        <w:t>#</w:t>
      </w:r>
      <w:r w:rsidR="00DF483C" w:rsidRPr="002B62E9">
        <w:rPr>
          <w:rFonts w:eastAsia="SimSun" w:cs="Times New Roman"/>
          <w:b/>
          <w:sz w:val="24"/>
          <w:szCs w:val="20"/>
        </w:rPr>
        <w:t>125bis</w:t>
      </w:r>
      <w:r w:rsidRPr="002B62E9">
        <w:rPr>
          <w:rFonts w:eastAsia="SimSun" w:cs="Times New Roman"/>
          <w:b/>
          <w:sz w:val="24"/>
          <w:szCs w:val="20"/>
        </w:rPr>
        <w:tab/>
      </w:r>
      <w:r w:rsidR="008B1AD0" w:rsidRPr="008B1AD0">
        <w:rPr>
          <w:rFonts w:eastAsia="SimSun" w:cs="Times New Roman"/>
          <w:b/>
          <w:sz w:val="24"/>
          <w:szCs w:val="20"/>
        </w:rPr>
        <w:t>R2-2403640</w:t>
      </w:r>
    </w:p>
    <w:p w14:paraId="0CE7B7E6" w14:textId="42D86D1A" w:rsidR="00E90E49" w:rsidRPr="002B62E9" w:rsidRDefault="00DF483C" w:rsidP="002B62E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SimSun" w:cs="Times New Roman"/>
          <w:b/>
          <w:sz w:val="24"/>
          <w:szCs w:val="20"/>
        </w:rPr>
      </w:pPr>
      <w:r w:rsidRPr="002B62E9">
        <w:rPr>
          <w:rFonts w:eastAsia="SimSun" w:cs="Times New Roman"/>
          <w:b/>
          <w:sz w:val="24"/>
          <w:szCs w:val="20"/>
        </w:rPr>
        <w:t>Changsha</w:t>
      </w:r>
      <w:r w:rsidR="0027144F" w:rsidRPr="002B62E9">
        <w:rPr>
          <w:rFonts w:eastAsia="SimSun" w:cs="Times New Roman"/>
          <w:b/>
          <w:sz w:val="24"/>
          <w:szCs w:val="20"/>
        </w:rPr>
        <w:t xml:space="preserve">, </w:t>
      </w:r>
      <w:r w:rsidRPr="002B62E9">
        <w:rPr>
          <w:rFonts w:eastAsia="SimSun" w:cs="Times New Roman"/>
          <w:b/>
          <w:sz w:val="24"/>
          <w:szCs w:val="20"/>
        </w:rPr>
        <w:t>China</w:t>
      </w:r>
      <w:r w:rsidR="0027144F" w:rsidRPr="002B62E9">
        <w:rPr>
          <w:rFonts w:eastAsia="SimSun" w:cs="Times New Roman"/>
          <w:b/>
          <w:sz w:val="24"/>
          <w:szCs w:val="20"/>
        </w:rPr>
        <w:t xml:space="preserve">, </w:t>
      </w:r>
      <w:r w:rsidRPr="002B62E9">
        <w:rPr>
          <w:rFonts w:eastAsia="SimSun" w:cs="Times New Roman"/>
          <w:b/>
          <w:sz w:val="24"/>
          <w:szCs w:val="20"/>
        </w:rPr>
        <w:t>April</w:t>
      </w:r>
      <w:r w:rsidR="0027144F" w:rsidRPr="002B62E9">
        <w:rPr>
          <w:rFonts w:eastAsia="SimSun" w:cs="Times New Roman"/>
          <w:b/>
          <w:sz w:val="24"/>
          <w:szCs w:val="20"/>
        </w:rPr>
        <w:t xml:space="preserve"> </w:t>
      </w:r>
      <w:r w:rsidRPr="002B62E9">
        <w:rPr>
          <w:rFonts w:eastAsia="SimSun" w:cs="Times New Roman"/>
          <w:b/>
          <w:sz w:val="24"/>
          <w:szCs w:val="20"/>
        </w:rPr>
        <w:t>15</w:t>
      </w:r>
      <w:r w:rsidR="001D53E7" w:rsidRPr="002B62E9">
        <w:rPr>
          <w:rFonts w:eastAsia="SimSun" w:cs="Times New Roman"/>
          <w:b/>
          <w:sz w:val="24"/>
          <w:szCs w:val="20"/>
        </w:rPr>
        <w:t xml:space="preserve">th – </w:t>
      </w:r>
      <w:r w:rsidRPr="002B62E9">
        <w:rPr>
          <w:rFonts w:eastAsia="SimSun" w:cs="Times New Roman"/>
          <w:b/>
          <w:sz w:val="24"/>
          <w:szCs w:val="20"/>
        </w:rPr>
        <w:t>19</w:t>
      </w:r>
      <w:r w:rsidR="001D53E7" w:rsidRPr="002B62E9">
        <w:rPr>
          <w:rFonts w:eastAsia="SimSun" w:cs="Times New Roman"/>
          <w:b/>
          <w:sz w:val="24"/>
          <w:szCs w:val="20"/>
        </w:rPr>
        <w:t>th</w:t>
      </w:r>
      <w:r w:rsidR="00C37CB2" w:rsidRPr="002B62E9">
        <w:rPr>
          <w:rFonts w:eastAsia="SimSun" w:cs="Times New Roman"/>
          <w:b/>
          <w:sz w:val="24"/>
          <w:szCs w:val="20"/>
        </w:rPr>
        <w:t xml:space="preserve"> </w:t>
      </w:r>
      <w:r w:rsidR="0027144F" w:rsidRPr="002B62E9">
        <w:rPr>
          <w:rFonts w:eastAsia="SimSun" w:cs="Times New Roman"/>
          <w:b/>
          <w:sz w:val="24"/>
          <w:szCs w:val="20"/>
        </w:rPr>
        <w:t>20</w:t>
      </w:r>
      <w:r w:rsidRPr="002B62E9">
        <w:rPr>
          <w:rFonts w:eastAsia="SimSun" w:cs="Times New Roman"/>
          <w:b/>
          <w:sz w:val="24"/>
          <w:szCs w:val="20"/>
        </w:rPr>
        <w:t>24</w:t>
      </w:r>
    </w:p>
    <w:p w14:paraId="3086AC07" w14:textId="77777777" w:rsidR="00E90E49" w:rsidRPr="002B62E9" w:rsidRDefault="00E90E49" w:rsidP="002B62E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szCs w:val="24"/>
          <w:lang w:val="en-GB"/>
        </w:rPr>
      </w:pPr>
    </w:p>
    <w:p w14:paraId="3982483C" w14:textId="4C9C7EFA" w:rsidR="00E90E49" w:rsidRPr="002B62E9" w:rsidRDefault="00E90E49" w:rsidP="002B62E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szCs w:val="24"/>
          <w:lang w:val="en-GB"/>
        </w:rPr>
      </w:pPr>
      <w:r w:rsidRPr="002B62E9">
        <w:rPr>
          <w:rFonts w:eastAsia="SimSun" w:cs="Times New Roman"/>
          <w:szCs w:val="24"/>
          <w:lang w:val="en-GB"/>
        </w:rPr>
        <w:t>Agenda Item:</w:t>
      </w:r>
      <w:r w:rsidRPr="002B62E9">
        <w:rPr>
          <w:rFonts w:eastAsia="SimSun" w:cs="Times New Roman"/>
          <w:szCs w:val="24"/>
          <w:lang w:val="en-GB"/>
        </w:rPr>
        <w:tab/>
      </w:r>
      <w:r w:rsidR="00E41CDA">
        <w:rPr>
          <w:rFonts w:eastAsia="SimSun" w:cs="Times New Roman"/>
          <w:szCs w:val="24"/>
          <w:lang w:val="en-GB"/>
        </w:rPr>
        <w:t>8.8.6</w:t>
      </w:r>
    </w:p>
    <w:p w14:paraId="5619E868" w14:textId="77777777" w:rsidR="00E90E49" w:rsidRPr="002B62E9" w:rsidRDefault="003D3C45" w:rsidP="002B62E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szCs w:val="24"/>
          <w:lang w:val="en-GB"/>
        </w:rPr>
      </w:pPr>
      <w:r w:rsidRPr="002B62E9">
        <w:rPr>
          <w:rFonts w:eastAsia="SimSun" w:cs="Times New Roman"/>
          <w:szCs w:val="24"/>
          <w:lang w:val="en-GB"/>
        </w:rPr>
        <w:t>Source:</w:t>
      </w:r>
      <w:r w:rsidR="00E90E49" w:rsidRPr="002B62E9">
        <w:rPr>
          <w:rFonts w:eastAsia="SimSun" w:cs="Times New Roman"/>
          <w:szCs w:val="24"/>
          <w:lang w:val="en-GB"/>
        </w:rPr>
        <w:tab/>
      </w:r>
      <w:r w:rsidR="00F64C2B" w:rsidRPr="002B62E9">
        <w:rPr>
          <w:rFonts w:eastAsia="SimSun" w:cs="Times New Roman"/>
          <w:szCs w:val="24"/>
          <w:lang w:val="en-GB"/>
        </w:rPr>
        <w:t>Ericsson</w:t>
      </w:r>
    </w:p>
    <w:p w14:paraId="3AF5C9FA" w14:textId="721402EA" w:rsidR="00E90E49" w:rsidRPr="002B62E9" w:rsidRDefault="003D3C45" w:rsidP="002B62E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szCs w:val="24"/>
          <w:lang w:val="en-GB"/>
        </w:rPr>
      </w:pPr>
      <w:r w:rsidRPr="002B62E9">
        <w:rPr>
          <w:rFonts w:eastAsia="SimSun" w:cs="Times New Roman"/>
          <w:szCs w:val="24"/>
          <w:lang w:val="en-GB"/>
        </w:rPr>
        <w:t>Title:</w:t>
      </w:r>
      <w:r w:rsidR="00E90E49" w:rsidRPr="002B62E9">
        <w:rPr>
          <w:rFonts w:eastAsia="SimSun" w:cs="Times New Roman"/>
          <w:szCs w:val="24"/>
          <w:lang w:val="en-GB"/>
        </w:rPr>
        <w:tab/>
      </w:r>
      <w:r w:rsidR="00DF483C" w:rsidRPr="002B62E9">
        <w:rPr>
          <w:rFonts w:eastAsia="SimSun" w:cs="Times New Roman"/>
          <w:szCs w:val="24"/>
          <w:lang w:val="en-GB"/>
        </w:rPr>
        <w:t>E-UTRAN TN to NR-NTN mobility</w:t>
      </w:r>
    </w:p>
    <w:p w14:paraId="025260C1" w14:textId="77777777" w:rsidR="00E90E49" w:rsidRPr="002B62E9" w:rsidRDefault="00E90E49" w:rsidP="002B62E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szCs w:val="24"/>
          <w:lang w:val="en-GB"/>
        </w:rPr>
      </w:pPr>
      <w:r w:rsidRPr="002B62E9">
        <w:rPr>
          <w:rFonts w:eastAsia="SimSun" w:cs="Times New Roman"/>
          <w:szCs w:val="24"/>
          <w:lang w:val="en-GB"/>
        </w:rPr>
        <w:t>Document for:</w:t>
      </w:r>
      <w:r w:rsidRPr="002B62E9">
        <w:rPr>
          <w:rFonts w:eastAsia="SimSun" w:cs="Times New Roman"/>
          <w:szCs w:val="24"/>
          <w:lang w:val="en-GB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E8A240" w14:textId="53698992" w:rsidR="00682F39" w:rsidRDefault="00DF483C" w:rsidP="00491C4D">
      <w:pPr>
        <w:jc w:val="both"/>
        <w:rPr>
          <w:lang w:val="en-GB" w:eastAsia="ja-JP"/>
        </w:rPr>
      </w:pPr>
      <w:r>
        <w:t xml:space="preserve">RAN plenary #103 approved a work item </w:t>
      </w:r>
      <w:r w:rsidR="00F277B4">
        <w:fldChar w:fldCharType="begin"/>
      </w:r>
      <w:r w:rsidR="00F277B4">
        <w:instrText xml:space="preserve"> REF _Ref162527151 \r \h </w:instrText>
      </w:r>
      <w:r w:rsidR="00F277B4">
        <w:fldChar w:fldCharType="separate"/>
      </w:r>
      <w:r w:rsidR="009A603B">
        <w:t>[1]</w:t>
      </w:r>
      <w:r w:rsidR="00F277B4">
        <w:fldChar w:fldCharType="end"/>
      </w:r>
      <w:r w:rsidR="00F277B4">
        <w:t xml:space="preserve"> </w:t>
      </w:r>
      <w:r>
        <w:t xml:space="preserve">on mobility between LTE </w:t>
      </w:r>
      <w:r w:rsidR="00356369">
        <w:t>(EUTRAN)</w:t>
      </w:r>
      <w:r>
        <w:t xml:space="preserve"> terrestrial networks (TN) and NR non-terrestrial networks (NTN). In this contribution, we present our view on the </w:t>
      </w:r>
      <w:r w:rsidR="00F277B4">
        <w:t>objective</w:t>
      </w:r>
      <w:r>
        <w:t xml:space="preserve"> of the WI.</w:t>
      </w:r>
      <w:r w:rsidR="00682F39">
        <w:t xml:space="preserve"> </w:t>
      </w:r>
      <w:r w:rsidR="00682F39">
        <w:rPr>
          <w:lang w:val="en-GB" w:eastAsia="ja-JP"/>
        </w:rPr>
        <w:t xml:space="preserve">The WI description </w:t>
      </w:r>
      <w:r w:rsidR="00682F39">
        <w:rPr>
          <w:lang w:val="en-GB" w:eastAsia="ja-JP"/>
        </w:rPr>
        <w:fldChar w:fldCharType="begin"/>
      </w:r>
      <w:r w:rsidR="00682F39">
        <w:rPr>
          <w:lang w:val="en-GB" w:eastAsia="ja-JP"/>
        </w:rPr>
        <w:instrText xml:space="preserve"> REF _Ref162527151 \r \h </w:instrText>
      </w:r>
      <w:r w:rsidR="00682F39">
        <w:rPr>
          <w:lang w:val="en-GB" w:eastAsia="ja-JP"/>
        </w:rPr>
      </w:r>
      <w:r w:rsidR="00682F39">
        <w:rPr>
          <w:lang w:val="en-GB" w:eastAsia="ja-JP"/>
        </w:rPr>
        <w:fldChar w:fldCharType="separate"/>
      </w:r>
      <w:r w:rsidR="009A603B">
        <w:rPr>
          <w:lang w:val="en-GB" w:eastAsia="ja-JP"/>
        </w:rPr>
        <w:t>[1]</w:t>
      </w:r>
      <w:r w:rsidR="00682F39">
        <w:rPr>
          <w:lang w:val="en-GB" w:eastAsia="ja-JP"/>
        </w:rPr>
        <w:fldChar w:fldCharType="end"/>
      </w:r>
      <w:r w:rsidR="00682F39">
        <w:rPr>
          <w:lang w:val="en-GB" w:eastAsia="ja-JP"/>
        </w:rPr>
        <w:t xml:space="preserve"> reads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2F39" w:rsidRPr="00BD408D" w14:paraId="0B66607E" w14:textId="77777777">
        <w:tc>
          <w:tcPr>
            <w:tcW w:w="9629" w:type="dxa"/>
          </w:tcPr>
          <w:p w14:paraId="03A55CED" w14:textId="2C19E5AE" w:rsidR="00682F39" w:rsidRPr="00BD408D" w:rsidRDefault="00682F3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 xml:space="preserve">The work item aims at specifying </w:t>
            </w:r>
            <w:r w:rsidR="00491C4D">
              <w:rPr>
                <w:rFonts w:ascii="Times New Roman" w:hAnsi="Times New Roman" w:cs="Times New Roman"/>
              </w:rPr>
              <w:t>RRC_</w:t>
            </w:r>
            <w:r w:rsidRPr="00BD408D">
              <w:rPr>
                <w:rFonts w:ascii="Times New Roman" w:hAnsi="Times New Roman" w:cs="Times New Roman"/>
              </w:rPr>
              <w:t>IDLE mode mobility from E-UTRA TN to NR NTN</w:t>
            </w:r>
            <w:r w:rsidRPr="00BD408D">
              <w:rPr>
                <w:rFonts w:ascii="Times New Roman" w:hAnsi="Times New Roman" w:cs="Times New Roman"/>
                <w:bCs/>
              </w:rPr>
              <w:t xml:space="preserve"> with the following assumptions:</w:t>
            </w:r>
          </w:p>
          <w:p w14:paraId="79EAA452" w14:textId="77777777" w:rsidR="00682F39" w:rsidRPr="00BD408D" w:rsidRDefault="00682F3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 xml:space="preserve">GSO (Geo Synchronous Orbit) and NGSO (Non-Geo Synchronous Orbit). </w:t>
            </w:r>
          </w:p>
          <w:p w14:paraId="39AECEC8" w14:textId="77777777" w:rsidR="00682F39" w:rsidRPr="00BD408D" w:rsidRDefault="00682F39" w:rsidP="008B008E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>NGSO includes Low Earth Orbit (LEO) and Medium Earth Orbit (MEO).</w:t>
            </w:r>
          </w:p>
          <w:p w14:paraId="023FA534" w14:textId="77777777" w:rsidR="00682F39" w:rsidRPr="00BD408D" w:rsidRDefault="00682F3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>Earth fixed tracking area. Quasi-Earth fixed &amp; Earth moving cells for NGSO</w:t>
            </w:r>
          </w:p>
          <w:p w14:paraId="5EB1677F" w14:textId="77777777" w:rsidR="00682F39" w:rsidRPr="00BD408D" w:rsidRDefault="00682F3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>UEs with GNSS (Global Navigation Satellite Systems) capability</w:t>
            </w:r>
          </w:p>
          <w:p w14:paraId="56DC6867" w14:textId="77777777" w:rsidR="00682F39" w:rsidRPr="00BD408D" w:rsidRDefault="00682F3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>FDD mode for NR-NTN</w:t>
            </w:r>
          </w:p>
          <w:p w14:paraId="609E0C29" w14:textId="77777777" w:rsidR="00682F39" w:rsidRPr="00BD408D" w:rsidRDefault="00682F3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>NTN-FR1 band is considered in priority</w:t>
            </w:r>
          </w:p>
          <w:p w14:paraId="2A456B72" w14:textId="77777777" w:rsidR="00682F39" w:rsidRPr="00BD408D" w:rsidRDefault="00682F39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>Implicit compatibility to support HAPS (High Altitude Platform Station) and ATG (Air To Ground) scenarios, where relevant</w:t>
            </w:r>
          </w:p>
          <w:p w14:paraId="4437B321" w14:textId="77777777" w:rsidR="00682F39" w:rsidRPr="00BD408D" w:rsidRDefault="00682F3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</w:p>
          <w:p w14:paraId="27DFD41A" w14:textId="77777777" w:rsidR="00682F39" w:rsidRPr="00BD408D" w:rsidRDefault="00682F3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</w:p>
          <w:p w14:paraId="50D8BE7D" w14:textId="77777777" w:rsidR="00682F39" w:rsidRPr="00BD408D" w:rsidRDefault="00682F39">
            <w:pPr>
              <w:spacing w:after="0" w:line="276" w:lineRule="auto"/>
              <w:rPr>
                <w:rFonts w:ascii="Times New Roman" w:hAnsi="Times New Roman" w:cs="Times New Roman"/>
                <w:bCs/>
              </w:rPr>
            </w:pPr>
            <w:r w:rsidRPr="00BD408D">
              <w:rPr>
                <w:rFonts w:ascii="Times New Roman" w:hAnsi="Times New Roman" w:cs="Times New Roman"/>
                <w:bCs/>
              </w:rPr>
              <w:t xml:space="preserve">The </w:t>
            </w:r>
            <w:r w:rsidRPr="00BD408D">
              <w:rPr>
                <w:rFonts w:ascii="Times New Roman" w:hAnsi="Times New Roman" w:cs="Times New Roman"/>
                <w:bCs/>
                <w:lang w:eastAsia="zh-CN"/>
              </w:rPr>
              <w:t xml:space="preserve">work item aims at specifying support for the following </w:t>
            </w:r>
            <w:r w:rsidRPr="00BD408D">
              <w:rPr>
                <w:rFonts w:ascii="Times New Roman" w:hAnsi="Times New Roman" w:cs="Times New Roman"/>
                <w:bCs/>
              </w:rPr>
              <w:t>objectives:</w:t>
            </w:r>
          </w:p>
          <w:p w14:paraId="2610A178" w14:textId="54CFF80C" w:rsidR="00682F39" w:rsidRPr="00BD408D" w:rsidRDefault="00491C4D" w:rsidP="00DA41C0">
            <w:pPr>
              <w:pStyle w:val="ListParagraph"/>
              <w:numPr>
                <w:ilvl w:val="0"/>
                <w:numId w:val="24"/>
              </w:numPr>
            </w:pPr>
            <w:r>
              <w:t>RRC_IDLE</w:t>
            </w:r>
            <w:r w:rsidR="00682F39">
              <w:t xml:space="preserve"> mode</w:t>
            </w:r>
            <w:r w:rsidR="00682F39" w:rsidRPr="00BD408D">
              <w:t xml:space="preserve"> mobility based on cell reselection from E-UTRA TN to NR NTN, where E-UTRA TN provides satellite information for NR NTN neighbor cells in a System Information Block. [RAN2]</w:t>
            </w:r>
          </w:p>
          <w:p w14:paraId="670F4D30" w14:textId="77777777" w:rsidR="00682F39" w:rsidRPr="00BD408D" w:rsidRDefault="00682F39" w:rsidP="00DA41C0">
            <w:pPr>
              <w:pStyle w:val="ListParagraph"/>
            </w:pPr>
          </w:p>
          <w:p w14:paraId="5111070C" w14:textId="77777777" w:rsidR="00682F39" w:rsidRPr="00BD408D" w:rsidRDefault="00682F39" w:rsidP="00DA41C0">
            <w:pPr>
              <w:pStyle w:val="ListParagraph"/>
            </w:pPr>
          </w:p>
          <w:p w14:paraId="154844AF" w14:textId="77777777" w:rsidR="00682F39" w:rsidRPr="00BD408D" w:rsidRDefault="00682F39" w:rsidP="00DA41C0">
            <w:pPr>
              <w:pStyle w:val="ListParagraph"/>
            </w:pPr>
            <w:r w:rsidRPr="00BD408D">
              <w:t xml:space="preserve">Note: </w:t>
            </w:r>
          </w:p>
          <w:p w14:paraId="107FA194" w14:textId="77777777" w:rsidR="00682F39" w:rsidRPr="00BD408D" w:rsidRDefault="00682F39">
            <w:pPr>
              <w:rPr>
                <w:lang w:val="en-GB" w:eastAsia="ja-JP"/>
              </w:rPr>
            </w:pPr>
            <w:r w:rsidRPr="00BD408D">
              <w:rPr>
                <w:rFonts w:ascii="Times New Roman" w:hAnsi="Times New Roman" w:cs="Times New Roman"/>
              </w:rPr>
              <w:t>The solutions shall be reusing the existing signaling introduced for IoT-NTN and mobility procedures between NR TN and NR NTN to the maximum extent.</w:t>
            </w:r>
          </w:p>
        </w:tc>
      </w:tr>
    </w:tbl>
    <w:p w14:paraId="231E64EA" w14:textId="4564ADC8" w:rsidR="00477768" w:rsidRPr="00CE0424" w:rsidRDefault="00477768" w:rsidP="00CE0424">
      <w:pPr>
        <w:pStyle w:val="BodyText"/>
      </w:pPr>
    </w:p>
    <w:p w14:paraId="426BAE45" w14:textId="77777777" w:rsidR="007F35D4" w:rsidRDefault="007F35D4">
      <w:pPr>
        <w:spacing w:after="0" w:line="240" w:lineRule="auto"/>
        <w:rPr>
          <w:lang w:eastAsia="zh-CN"/>
        </w:rPr>
      </w:pPr>
      <w:r>
        <w:br w:type="page"/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5BD64DE8" w14:textId="6B7B14C7" w:rsidR="00DF483C" w:rsidRPr="00F277B4" w:rsidRDefault="00F277B4" w:rsidP="00491C4D">
      <w:pPr>
        <w:jc w:val="both"/>
        <w:rPr>
          <w:rFonts w:cs="Arial"/>
          <w:szCs w:val="20"/>
          <w:lang w:val="en-GB" w:eastAsia="ja-JP"/>
        </w:rPr>
      </w:pPr>
      <w:r w:rsidRPr="00F277B4">
        <w:rPr>
          <w:rFonts w:cs="Arial"/>
          <w:szCs w:val="20"/>
          <w:lang w:val="en-GB" w:eastAsia="ja-JP"/>
        </w:rPr>
        <w:t>As can be seen</w:t>
      </w:r>
      <w:r w:rsidR="00DF483C" w:rsidRPr="00F277B4">
        <w:rPr>
          <w:rFonts w:cs="Arial"/>
          <w:szCs w:val="20"/>
          <w:lang w:val="en-GB" w:eastAsia="ja-JP"/>
        </w:rPr>
        <w:t xml:space="preserve">, the </w:t>
      </w:r>
      <w:r w:rsidRPr="00F277B4">
        <w:rPr>
          <w:rFonts w:cs="Arial"/>
          <w:szCs w:val="20"/>
          <w:lang w:val="en-GB" w:eastAsia="ja-JP"/>
        </w:rPr>
        <w:t xml:space="preserve">WI </w:t>
      </w:r>
      <w:r>
        <w:rPr>
          <w:rFonts w:cs="Arial"/>
          <w:szCs w:val="20"/>
          <w:lang w:val="en-GB" w:eastAsia="ja-JP"/>
        </w:rPr>
        <w:t>includes</w:t>
      </w:r>
      <w:r w:rsidRPr="00F277B4">
        <w:rPr>
          <w:rFonts w:cs="Arial"/>
          <w:szCs w:val="20"/>
          <w:lang w:val="en-GB" w:eastAsia="ja-JP"/>
        </w:rPr>
        <w:t xml:space="preserve"> two </w:t>
      </w:r>
      <w:r>
        <w:rPr>
          <w:rFonts w:cs="Arial"/>
          <w:szCs w:val="20"/>
          <w:lang w:val="en-GB" w:eastAsia="ja-JP"/>
        </w:rPr>
        <w:t xml:space="preserve">key </w:t>
      </w:r>
      <w:r w:rsidRPr="00F277B4">
        <w:rPr>
          <w:rFonts w:cs="Arial"/>
          <w:szCs w:val="20"/>
          <w:lang w:val="en-GB" w:eastAsia="ja-JP"/>
        </w:rPr>
        <w:t>aspects</w:t>
      </w:r>
      <w:r w:rsidR="00DF483C" w:rsidRPr="00F277B4">
        <w:rPr>
          <w:rFonts w:cs="Arial"/>
          <w:szCs w:val="20"/>
          <w:lang w:val="en-GB" w:eastAsia="ja-JP"/>
        </w:rPr>
        <w:t>:</w:t>
      </w:r>
    </w:p>
    <w:p w14:paraId="235956D1" w14:textId="44E84226" w:rsidR="00DF483C" w:rsidRPr="00F277B4" w:rsidRDefault="00491C4D" w:rsidP="00DA41C0">
      <w:pPr>
        <w:pStyle w:val="ListParagraph"/>
        <w:rPr>
          <w:lang w:eastAsia="ja-JP"/>
        </w:rPr>
      </w:pPr>
      <w:r>
        <w:rPr>
          <w:lang w:eastAsia="ja-JP"/>
        </w:rPr>
        <w:t>RRC_IDLE</w:t>
      </w:r>
      <w:r w:rsidR="00DF483C">
        <w:rPr>
          <w:lang w:eastAsia="ja-JP"/>
        </w:rPr>
        <w:t xml:space="preserve"> mode</w:t>
      </w:r>
      <w:r w:rsidR="00DF483C" w:rsidRPr="00F277B4">
        <w:rPr>
          <w:lang w:eastAsia="ja-JP"/>
        </w:rPr>
        <w:t xml:space="preserve"> mobility based on cell reselection</w:t>
      </w:r>
      <w:r w:rsidR="00F277B4" w:rsidRPr="00F277B4">
        <w:rPr>
          <w:lang w:eastAsia="ja-JP"/>
        </w:rPr>
        <w:t xml:space="preserve"> (i.e., no connected mode mobility),</w:t>
      </w:r>
    </w:p>
    <w:p w14:paraId="60FB6980" w14:textId="0A7A523E" w:rsidR="00DF483C" w:rsidRDefault="00DF483C" w:rsidP="00DA41C0">
      <w:pPr>
        <w:pStyle w:val="ListParagraph"/>
        <w:rPr>
          <w:lang w:eastAsia="ja-JP"/>
        </w:rPr>
      </w:pPr>
      <w:r w:rsidRPr="00F277B4">
        <w:rPr>
          <w:lang w:eastAsia="ja-JP"/>
        </w:rPr>
        <w:t xml:space="preserve">The focus of RAN2 work should be to specify SIB signalling to provide satellite information for NR NTN </w:t>
      </w:r>
      <w:r w:rsidR="00B37067" w:rsidRPr="00F277B4">
        <w:rPr>
          <w:lang w:eastAsia="ja-JP"/>
        </w:rPr>
        <w:t>neighbour</w:t>
      </w:r>
      <w:r w:rsidRPr="00F277B4">
        <w:rPr>
          <w:lang w:eastAsia="ja-JP"/>
        </w:rPr>
        <w:t xml:space="preserve"> cells.</w:t>
      </w:r>
    </w:p>
    <w:p w14:paraId="64ED5251" w14:textId="77777777" w:rsidR="00242F2D" w:rsidRPr="007F35D4" w:rsidRDefault="00242F2D" w:rsidP="007F35D4">
      <w:pPr>
        <w:rPr>
          <w:rFonts w:cs="Arial"/>
          <w:szCs w:val="20"/>
          <w:lang w:val="en-GB" w:eastAsia="ja-JP"/>
        </w:rPr>
      </w:pPr>
    </w:p>
    <w:p w14:paraId="785351B8" w14:textId="1B7FDD90" w:rsidR="00DF483C" w:rsidRPr="00CE0424" w:rsidRDefault="00DF483C" w:rsidP="0005116B">
      <w:pPr>
        <w:pStyle w:val="Observation"/>
      </w:pPr>
      <w:bookmarkStart w:id="1" w:name="_Toc163205785"/>
      <w:r>
        <w:t xml:space="preserve">The main objective of the WI is to specify </w:t>
      </w:r>
      <w:r w:rsidRPr="2CAAC856">
        <w:rPr>
          <w:lang w:val="en-GB"/>
        </w:rPr>
        <w:t xml:space="preserve">SIB signalling </w:t>
      </w:r>
      <w:r w:rsidR="000E6ABF">
        <w:rPr>
          <w:lang w:val="en-GB"/>
        </w:rPr>
        <w:t xml:space="preserve">in LTE TN </w:t>
      </w:r>
      <w:r w:rsidRPr="2CAAC856">
        <w:rPr>
          <w:lang w:val="en-GB"/>
        </w:rPr>
        <w:t xml:space="preserve">to provide </w:t>
      </w:r>
      <w:r w:rsidRPr="0005116B">
        <w:t>satellite</w:t>
      </w:r>
      <w:r w:rsidRPr="2CAAC856">
        <w:rPr>
          <w:lang w:val="en-GB"/>
        </w:rPr>
        <w:t xml:space="preserve"> information for NR NTN </w:t>
      </w:r>
      <w:r w:rsidR="00B37067" w:rsidRPr="2CAAC856">
        <w:rPr>
          <w:lang w:val="en-GB"/>
        </w:rPr>
        <w:t>neighbour</w:t>
      </w:r>
      <w:r w:rsidRPr="2CAAC856">
        <w:rPr>
          <w:lang w:val="en-GB"/>
        </w:rPr>
        <w:t xml:space="preserve"> cells</w:t>
      </w:r>
      <w:r w:rsidR="008B0E77" w:rsidRPr="2CAAC856">
        <w:rPr>
          <w:lang w:val="en-GB"/>
        </w:rPr>
        <w:t xml:space="preserve"> </w:t>
      </w:r>
      <w:r w:rsidR="00EF1687" w:rsidRPr="2CAAC856">
        <w:rPr>
          <w:lang w:val="en-GB"/>
        </w:rPr>
        <w:t>to</w:t>
      </w:r>
      <w:r w:rsidR="008B0E77" w:rsidRPr="2CAAC856">
        <w:rPr>
          <w:lang w:val="en-GB"/>
        </w:rPr>
        <w:t xml:space="preserve"> UE</w:t>
      </w:r>
      <w:r w:rsidR="00EF1687" w:rsidRPr="2CAAC856">
        <w:rPr>
          <w:lang w:val="en-GB"/>
        </w:rPr>
        <w:t>s</w:t>
      </w:r>
      <w:r w:rsidR="008B0E77" w:rsidRPr="2CAAC856">
        <w:rPr>
          <w:lang w:val="en-GB"/>
        </w:rPr>
        <w:t xml:space="preserve"> in </w:t>
      </w:r>
      <w:r w:rsidR="00491C4D">
        <w:rPr>
          <w:lang w:val="en-GB"/>
        </w:rPr>
        <w:t>RRC_IDLE</w:t>
      </w:r>
      <w:r w:rsidR="008B0E77" w:rsidRPr="2CAAC856">
        <w:rPr>
          <w:lang w:val="en-GB"/>
        </w:rPr>
        <w:t xml:space="preserve"> mode</w:t>
      </w:r>
      <w:r>
        <w:t>.</w:t>
      </w:r>
      <w:bookmarkEnd w:id="1"/>
    </w:p>
    <w:p w14:paraId="104D269F" w14:textId="77777777" w:rsidR="00B37067" w:rsidRPr="00CE0424" w:rsidRDefault="00B37067" w:rsidP="00B37067">
      <w:pPr>
        <w:pStyle w:val="Observation"/>
        <w:numPr>
          <w:ilvl w:val="0"/>
          <w:numId w:val="0"/>
        </w:numPr>
        <w:ind w:left="360" w:hanging="360"/>
      </w:pPr>
    </w:p>
    <w:p w14:paraId="14691387" w14:textId="4A90AECC" w:rsidR="00F277B4" w:rsidRDefault="00F277B4" w:rsidP="00F277B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Furthermore, as noted in the WID, the solution shall be reusing </w:t>
      </w:r>
      <w:r w:rsidRPr="00F277B4">
        <w:rPr>
          <w:lang w:val="en-GB" w:eastAsia="ja-JP"/>
        </w:rPr>
        <w:t xml:space="preserve">the existing </w:t>
      </w:r>
      <w:r w:rsidR="00B37067" w:rsidRPr="00F277B4">
        <w:rPr>
          <w:lang w:val="en-GB" w:eastAsia="ja-JP"/>
        </w:rPr>
        <w:t>signalling</w:t>
      </w:r>
      <w:r w:rsidRPr="00F277B4">
        <w:rPr>
          <w:lang w:val="en-GB" w:eastAsia="ja-JP"/>
        </w:rPr>
        <w:t xml:space="preserve"> introduced for IoT-NTN and mobility procedures between NR TN and NR NTN to the maximum extent.</w:t>
      </w:r>
    </w:p>
    <w:p w14:paraId="38485F4C" w14:textId="21E5CCDF" w:rsidR="008F6A87" w:rsidRDefault="008F6A87" w:rsidP="00B328B2">
      <w:pPr>
        <w:pStyle w:val="Heading2"/>
      </w:pPr>
      <w:r w:rsidRPr="666C7569">
        <w:rPr>
          <w:lang w:val="en-US"/>
        </w:rPr>
        <w:t>2.1.</w:t>
      </w:r>
      <w:r>
        <w:tab/>
      </w:r>
      <w:r w:rsidR="00B769C6" w:rsidRPr="666C7569">
        <w:rPr>
          <w:lang w:val="en-US"/>
        </w:rPr>
        <w:t>Background</w:t>
      </w:r>
    </w:p>
    <w:p w14:paraId="132A0707" w14:textId="79B5EE2E" w:rsidR="008F6A87" w:rsidRDefault="0041607C" w:rsidP="00555D0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Before delving into the idle-mode mobility between LTE TN and NR NTN, it is worth recapitulating the basics of </w:t>
      </w:r>
      <w:r w:rsidR="00491C4D">
        <w:rPr>
          <w:lang w:val="en-GB" w:eastAsia="ja-JP"/>
        </w:rPr>
        <w:t xml:space="preserve">RRC_IDLE </w:t>
      </w:r>
      <w:r>
        <w:rPr>
          <w:lang w:val="en-GB" w:eastAsia="ja-JP"/>
        </w:rPr>
        <w:t xml:space="preserve">mode mobility between LTE TN and </w:t>
      </w:r>
      <w:r w:rsidR="00555D02">
        <w:rPr>
          <w:lang w:val="en-GB" w:eastAsia="ja-JP"/>
        </w:rPr>
        <w:t xml:space="preserve">standalone </w:t>
      </w:r>
      <w:r>
        <w:rPr>
          <w:lang w:val="en-GB" w:eastAsia="ja-JP"/>
        </w:rPr>
        <w:t xml:space="preserve">NR TN. Currently, an LTE cell can broadcast </w:t>
      </w:r>
      <w:r w:rsidR="00491C4D">
        <w:rPr>
          <w:lang w:val="en-GB" w:eastAsia="ja-JP"/>
        </w:rPr>
        <w:t xml:space="preserve">NR </w:t>
      </w:r>
      <w:r>
        <w:rPr>
          <w:lang w:val="en-GB" w:eastAsia="ja-JP"/>
        </w:rPr>
        <w:t xml:space="preserve">cell reselection information in its SIB24 to enable a UE in </w:t>
      </w:r>
      <w:r w:rsidR="00491C4D">
        <w:rPr>
          <w:lang w:val="en-GB" w:eastAsia="ja-JP"/>
        </w:rPr>
        <w:t>RRC_IDLE</w:t>
      </w:r>
      <w:r>
        <w:rPr>
          <w:lang w:val="en-GB" w:eastAsia="ja-JP"/>
        </w:rPr>
        <w:t xml:space="preserve"> mode to move from the LTE cell to a neighbour</w:t>
      </w:r>
      <w:r w:rsidR="006F7D20">
        <w:rPr>
          <w:lang w:val="en-GB" w:eastAsia="ja-JP"/>
        </w:rPr>
        <w:t>ing</w:t>
      </w:r>
      <w:r>
        <w:rPr>
          <w:lang w:val="en-GB" w:eastAsia="ja-JP"/>
        </w:rPr>
        <w:t xml:space="preserve"> 5G NR standalone cell.</w:t>
      </w:r>
      <w:r w:rsidR="00726725">
        <w:rPr>
          <w:lang w:val="en-GB" w:eastAsia="ja-JP"/>
        </w:rPr>
        <w:t xml:space="preserve"> </w:t>
      </w:r>
      <w:r w:rsidR="00365833">
        <w:rPr>
          <w:lang w:val="en-GB" w:eastAsia="ja-JP"/>
        </w:rPr>
        <w:t xml:space="preserve">This SIB is not </w:t>
      </w:r>
      <w:r w:rsidR="004F7094">
        <w:rPr>
          <w:lang w:val="en-GB" w:eastAsia="ja-JP"/>
        </w:rPr>
        <w:t>applicable to the</w:t>
      </w:r>
      <w:r w:rsidR="00365833">
        <w:rPr>
          <w:lang w:val="en-GB" w:eastAsia="ja-JP"/>
        </w:rPr>
        <w:t xml:space="preserve"> EN-DC </w:t>
      </w:r>
      <w:r w:rsidR="004F7094">
        <w:rPr>
          <w:lang w:val="en-GB" w:eastAsia="ja-JP"/>
        </w:rPr>
        <w:t xml:space="preserve">non-standalone </w:t>
      </w:r>
      <w:r w:rsidR="006F1674">
        <w:rPr>
          <w:lang w:val="en-GB" w:eastAsia="ja-JP"/>
        </w:rPr>
        <w:t>scenario</w:t>
      </w:r>
      <w:r w:rsidR="004F7094">
        <w:rPr>
          <w:lang w:val="en-GB" w:eastAsia="ja-JP"/>
        </w:rPr>
        <w:t xml:space="preserve"> </w:t>
      </w:r>
      <w:r w:rsidR="00365833">
        <w:rPr>
          <w:lang w:val="en-GB" w:eastAsia="ja-JP"/>
        </w:rPr>
        <w:t xml:space="preserve">because </w:t>
      </w:r>
      <w:r w:rsidR="004F7094">
        <w:rPr>
          <w:lang w:val="en-GB" w:eastAsia="ja-JP"/>
        </w:rPr>
        <w:t xml:space="preserve">in this case NR does not support UE in </w:t>
      </w:r>
      <w:r w:rsidR="00491C4D">
        <w:rPr>
          <w:lang w:val="en-GB" w:eastAsia="ja-JP"/>
        </w:rPr>
        <w:t>RRC_IDLE</w:t>
      </w:r>
      <w:r w:rsidR="004F7094">
        <w:rPr>
          <w:lang w:val="en-GB" w:eastAsia="ja-JP"/>
        </w:rPr>
        <w:t xml:space="preserve"> mode.</w:t>
      </w:r>
      <w:r w:rsidR="00365833">
        <w:rPr>
          <w:lang w:val="en-GB" w:eastAsia="ja-JP"/>
        </w:rPr>
        <w:t xml:space="preserve"> </w:t>
      </w:r>
      <w:r w:rsidR="002A5EE4">
        <w:rPr>
          <w:lang w:val="en-GB" w:eastAsia="ja-JP"/>
        </w:rPr>
        <w:t xml:space="preserve">Some </w:t>
      </w:r>
      <w:r w:rsidR="002125EF">
        <w:rPr>
          <w:lang w:val="en-GB" w:eastAsia="ja-JP"/>
        </w:rPr>
        <w:t xml:space="preserve">of the most relevant </w:t>
      </w:r>
      <w:r w:rsidR="002A5EE4">
        <w:rPr>
          <w:lang w:val="en-GB" w:eastAsia="ja-JP"/>
        </w:rPr>
        <w:t xml:space="preserve">information </w:t>
      </w:r>
      <w:r w:rsidR="002125EF">
        <w:rPr>
          <w:lang w:val="en-GB" w:eastAsia="ja-JP"/>
        </w:rPr>
        <w:t>included</w:t>
      </w:r>
      <w:r w:rsidR="002A5EE4">
        <w:rPr>
          <w:lang w:val="en-GB" w:eastAsia="ja-JP"/>
        </w:rPr>
        <w:t xml:space="preserve"> in the SIB24 </w:t>
      </w:r>
      <w:r w:rsidR="002125EF">
        <w:rPr>
          <w:lang w:val="en-GB" w:eastAsia="ja-JP"/>
        </w:rPr>
        <w:t>are</w:t>
      </w:r>
      <w:r w:rsidR="002A5EE4">
        <w:rPr>
          <w:lang w:val="en-GB" w:eastAsia="ja-JP"/>
        </w:rPr>
        <w:t xml:space="preserve"> a list of </w:t>
      </w:r>
      <w:r w:rsidR="00336524">
        <w:rPr>
          <w:lang w:val="en-GB" w:eastAsia="ja-JP"/>
        </w:rPr>
        <w:t xml:space="preserve">allow-listed neighbouring NR cells, </w:t>
      </w:r>
      <w:r w:rsidR="002E166A">
        <w:rPr>
          <w:lang w:val="en-GB" w:eastAsia="ja-JP"/>
        </w:rPr>
        <w:t xml:space="preserve">a list of carrier frequencies of NR carriers, absolute priority of the concerned carrier frequency </w:t>
      </w:r>
      <w:r w:rsidR="00EE0597">
        <w:rPr>
          <w:lang w:val="en-GB" w:eastAsia="ja-JP"/>
        </w:rPr>
        <w:t>as used by the cell reselection procedures, information about the NR SSBs to measure</w:t>
      </w:r>
      <w:r w:rsidR="008D2359">
        <w:rPr>
          <w:lang w:val="en-GB" w:eastAsia="ja-JP"/>
        </w:rPr>
        <w:t xml:space="preserve">. </w:t>
      </w:r>
      <w:r w:rsidR="002125EF">
        <w:rPr>
          <w:lang w:val="en-GB" w:eastAsia="ja-JP"/>
        </w:rPr>
        <w:t>Details can be found in TS 36.331 v18.1.0.</w:t>
      </w:r>
    </w:p>
    <w:p w14:paraId="0728A335" w14:textId="77777777" w:rsidR="008F6A87" w:rsidDel="00FA2346" w:rsidRDefault="008F6A87" w:rsidP="00555D02">
      <w:pPr>
        <w:jc w:val="both"/>
        <w:rPr>
          <w:lang w:val="en-GB" w:eastAsia="ja-JP"/>
        </w:rPr>
      </w:pPr>
    </w:p>
    <w:p w14:paraId="32CC98B8" w14:textId="77777777" w:rsidR="002336FB" w:rsidRDefault="002336FB" w:rsidP="002336FB">
      <w:pPr>
        <w:keepNext/>
        <w:jc w:val="center"/>
      </w:pPr>
      <w:r w:rsidRPr="002336FB">
        <w:rPr>
          <w:noProof/>
          <w:lang w:val="en-GB" w:eastAsia="ja-JP"/>
        </w:rPr>
        <w:drawing>
          <wp:inline distT="0" distB="0" distL="0" distR="0" wp14:anchorId="07814A1A" wp14:editId="18D226A8">
            <wp:extent cx="6120765" cy="23615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6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F525D" w14:textId="0E2AF051" w:rsidR="002336FB" w:rsidRDefault="002336FB" w:rsidP="002336F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Cell Reselection algorithm from LTE to standalone NR [2].</w:t>
      </w:r>
    </w:p>
    <w:p w14:paraId="732F864A" w14:textId="3FBA05FD" w:rsidR="00F61E4B" w:rsidRDefault="00F61E4B">
      <w:pPr>
        <w:spacing w:after="0" w:line="240" w:lineRule="auto"/>
        <w:rPr>
          <w:lang w:eastAsia="en-GB"/>
        </w:rPr>
      </w:pPr>
      <w:r>
        <w:rPr>
          <w:lang w:eastAsia="en-GB"/>
        </w:rPr>
        <w:br w:type="page"/>
      </w:r>
    </w:p>
    <w:p w14:paraId="2F63DB58" w14:textId="4782CC40" w:rsidR="008F6A87" w:rsidRDefault="008F6A87" w:rsidP="00B328B2">
      <w:pPr>
        <w:pStyle w:val="Heading2"/>
      </w:pPr>
      <w:r w:rsidRPr="666C7569">
        <w:rPr>
          <w:lang w:val="en-US"/>
        </w:rPr>
        <w:lastRenderedPageBreak/>
        <w:t>2.2.</w:t>
      </w:r>
      <w:r>
        <w:tab/>
      </w:r>
      <w:r w:rsidR="00B769C6" w:rsidRPr="666C7569">
        <w:rPr>
          <w:lang w:val="en-US"/>
        </w:rPr>
        <w:t xml:space="preserve">RRC_IDLE </w:t>
      </w:r>
      <w:r w:rsidRPr="666C7569">
        <w:rPr>
          <w:lang w:val="en-US"/>
        </w:rPr>
        <w:t>mode mobility between LTE TN and NR NTN</w:t>
      </w:r>
    </w:p>
    <w:p w14:paraId="513A6DBF" w14:textId="77777777" w:rsidR="004C145B" w:rsidRDefault="008B008E" w:rsidP="004C145B">
      <w:pPr>
        <w:jc w:val="both"/>
        <w:rPr>
          <w:lang w:val="en-GB" w:eastAsia="ja-JP"/>
        </w:rPr>
      </w:pPr>
      <w:r w:rsidRPr="008B008E">
        <w:rPr>
          <w:lang w:val="en-GB" w:eastAsia="ja-JP"/>
        </w:rPr>
        <w:t xml:space="preserve">When considering the LTE System Information Blocks (SIBs) most pertinent to </w:t>
      </w:r>
      <w:r>
        <w:rPr>
          <w:lang w:val="en-GB" w:eastAsia="ja-JP"/>
        </w:rPr>
        <w:t xml:space="preserve">assist </w:t>
      </w:r>
      <w:r w:rsidRPr="008B008E">
        <w:rPr>
          <w:lang w:val="en-GB" w:eastAsia="ja-JP"/>
        </w:rPr>
        <w:t xml:space="preserve">the RRC_IDLE mode cell reselection process from LTE Terrestrial Networks (TN) to </w:t>
      </w:r>
      <w:r w:rsidR="00B769C6">
        <w:rPr>
          <w:lang w:val="en-GB" w:eastAsia="ja-JP"/>
        </w:rPr>
        <w:t xml:space="preserve">NR </w:t>
      </w:r>
      <w:r w:rsidRPr="008B008E">
        <w:rPr>
          <w:lang w:val="en-GB" w:eastAsia="ja-JP"/>
        </w:rPr>
        <w:t>Non-Terrestrial Networks (NR NTN), it is essential to focus on those SIBs that provide the most applicable data</w:t>
      </w:r>
      <w:r w:rsidR="004C145B">
        <w:rPr>
          <w:lang w:val="en-GB" w:eastAsia="ja-JP"/>
        </w:rPr>
        <w:t>:</w:t>
      </w:r>
    </w:p>
    <w:p w14:paraId="04318964" w14:textId="72B84296" w:rsidR="008B008E" w:rsidRPr="004C145B" w:rsidRDefault="008B008E" w:rsidP="00DA41C0">
      <w:pPr>
        <w:pStyle w:val="ListParagraph"/>
        <w:rPr>
          <w:lang w:eastAsia="ja-JP"/>
        </w:rPr>
      </w:pPr>
      <w:r w:rsidRPr="004C145B">
        <w:rPr>
          <w:lang w:eastAsia="ja-JP"/>
        </w:rPr>
        <w:t>SIB24 includes details vital for inter-Radio Access Technology (RAT)</w:t>
      </w:r>
      <w:r w:rsidR="00A42076">
        <w:rPr>
          <w:lang w:val="en-US" w:eastAsia="ja-JP"/>
        </w:rPr>
        <w:t xml:space="preserve"> measurements and</w:t>
      </w:r>
      <w:r w:rsidRPr="004C145B">
        <w:rPr>
          <w:lang w:eastAsia="ja-JP"/>
        </w:rPr>
        <w:t xml:space="preserve"> cell reselection, such as information on NR frequencies and neighbouring NR cells that are significant for cell reselection. </w:t>
      </w:r>
      <w:r w:rsidR="006F581B">
        <w:rPr>
          <w:lang w:val="en-US" w:eastAsia="ja-JP"/>
        </w:rPr>
        <w:t>This SIB includes</w:t>
      </w:r>
      <w:r w:rsidRPr="004C145B">
        <w:rPr>
          <w:lang w:eastAsia="ja-JP"/>
        </w:rPr>
        <w:t xml:space="preserve"> Information Element</w:t>
      </w:r>
      <w:r w:rsidR="006F581B">
        <w:rPr>
          <w:lang w:val="en-US" w:eastAsia="ja-JP"/>
        </w:rPr>
        <w:t>s</w:t>
      </w:r>
      <w:r w:rsidRPr="004C145B">
        <w:rPr>
          <w:lang w:eastAsia="ja-JP"/>
        </w:rPr>
        <w:t xml:space="preserve"> (IE)</w:t>
      </w:r>
      <w:r w:rsidR="006F581B">
        <w:rPr>
          <w:lang w:val="en-US" w:eastAsia="ja-JP"/>
        </w:rPr>
        <w:t xml:space="preserve"> </w:t>
      </w:r>
      <w:r w:rsidRPr="004C145B">
        <w:rPr>
          <w:lang w:eastAsia="ja-JP"/>
        </w:rPr>
        <w:t>that are shared across a frequency.</w:t>
      </w:r>
    </w:p>
    <w:p w14:paraId="7B706E0F" w14:textId="46E8AA19" w:rsidR="008B008E" w:rsidRDefault="008B008E" w:rsidP="00DA41C0">
      <w:pPr>
        <w:pStyle w:val="ListParagraph"/>
        <w:rPr>
          <w:lang w:eastAsia="ja-JP"/>
        </w:rPr>
      </w:pPr>
      <w:r w:rsidRPr="002E3FF8">
        <w:rPr>
          <w:lang w:eastAsia="ja-JP"/>
        </w:rPr>
        <w:t>SIB33, introduced in Release 18, provides satellite assistance information</w:t>
      </w:r>
      <w:r w:rsidR="00DA41C0">
        <w:rPr>
          <w:lang w:val="en-US" w:eastAsia="ja-JP"/>
        </w:rPr>
        <w:t xml:space="preserve"> (e.g., ephemeris, and common TA parameters)</w:t>
      </w:r>
      <w:r w:rsidRPr="002E3FF8">
        <w:rPr>
          <w:lang w:eastAsia="ja-JP"/>
        </w:rPr>
        <w:t xml:space="preserve"> for </w:t>
      </w:r>
      <w:r w:rsidR="002D198A">
        <w:rPr>
          <w:lang w:val="en-US" w:eastAsia="ja-JP"/>
        </w:rPr>
        <w:t xml:space="preserve">NTN </w:t>
      </w:r>
      <w:r w:rsidRPr="002E3FF8">
        <w:rPr>
          <w:lang w:eastAsia="ja-JP"/>
        </w:rPr>
        <w:t>neighbouring cells.</w:t>
      </w:r>
      <w:r w:rsidR="00DA41C0">
        <w:rPr>
          <w:lang w:val="en-US" w:eastAsia="ja-JP"/>
        </w:rPr>
        <w:t xml:space="preserve"> This information is crucial for the UE to measure a</w:t>
      </w:r>
      <w:r w:rsidR="0094416F">
        <w:rPr>
          <w:lang w:val="en-US" w:eastAsia="ja-JP"/>
        </w:rPr>
        <w:t>n</w:t>
      </w:r>
      <w:r w:rsidR="00DA41C0">
        <w:rPr>
          <w:lang w:val="en-US" w:eastAsia="ja-JP"/>
        </w:rPr>
        <w:t xml:space="preserve"> NTN neighbor cell and facilitate mobility procedures.</w:t>
      </w:r>
      <w:r w:rsidR="0094416F">
        <w:rPr>
          <w:lang w:val="en-US" w:eastAsia="ja-JP"/>
        </w:rPr>
        <w:t xml:space="preserve"> This</w:t>
      </w:r>
      <w:r w:rsidR="00DA41C0">
        <w:rPr>
          <w:lang w:val="en-US" w:eastAsia="ja-JP"/>
        </w:rPr>
        <w:t xml:space="preserve"> SIB</w:t>
      </w:r>
      <w:r w:rsidRPr="002E3FF8">
        <w:rPr>
          <w:lang w:eastAsia="ja-JP"/>
        </w:rPr>
        <w:t xml:space="preserve"> can be broadcast in both Terrestrial Network (TN) and Non-Terrestrial Network (NTN) cells.</w:t>
      </w:r>
    </w:p>
    <w:p w14:paraId="011A9CF9" w14:textId="77777777" w:rsidR="002E3FF8" w:rsidRPr="002E3FF8" w:rsidRDefault="002E3FF8" w:rsidP="002E3FF8">
      <w:pPr>
        <w:jc w:val="both"/>
        <w:rPr>
          <w:lang w:val="en-GB" w:eastAsia="ja-JP"/>
        </w:rPr>
      </w:pPr>
    </w:p>
    <w:p w14:paraId="54CFC2AE" w14:textId="760A82D4" w:rsidR="008B008E" w:rsidRDefault="008B008E" w:rsidP="008B008E">
      <w:pPr>
        <w:jc w:val="both"/>
        <w:rPr>
          <w:lang w:val="en-GB" w:eastAsia="ja-JP"/>
        </w:rPr>
      </w:pPr>
      <w:r w:rsidRPr="008B008E">
        <w:rPr>
          <w:lang w:val="en-GB" w:eastAsia="ja-JP"/>
        </w:rPr>
        <w:t xml:space="preserve">Furthermore, </w:t>
      </w:r>
      <w:r w:rsidR="00F65109">
        <w:rPr>
          <w:lang w:val="en-GB" w:eastAsia="ja-JP"/>
        </w:rPr>
        <w:t xml:space="preserve">in </w:t>
      </w:r>
      <w:r w:rsidRPr="008B008E">
        <w:rPr>
          <w:lang w:val="en-GB" w:eastAsia="ja-JP"/>
        </w:rPr>
        <w:t>Release 18</w:t>
      </w:r>
      <w:r w:rsidR="00F65109">
        <w:rPr>
          <w:lang w:val="en-GB" w:eastAsia="ja-JP"/>
        </w:rPr>
        <w:t xml:space="preserve">. </w:t>
      </w:r>
      <w:r w:rsidRPr="008B008E">
        <w:rPr>
          <w:lang w:val="en-GB" w:eastAsia="ja-JP"/>
        </w:rPr>
        <w:t xml:space="preserve">a satellite ID </w:t>
      </w:r>
      <w:r w:rsidR="00F65109">
        <w:rPr>
          <w:lang w:val="en-GB" w:eastAsia="ja-JP"/>
        </w:rPr>
        <w:t xml:space="preserve">was added </w:t>
      </w:r>
      <w:r w:rsidRPr="008B008E">
        <w:rPr>
          <w:lang w:val="en-GB" w:eastAsia="ja-JP"/>
        </w:rPr>
        <w:t>into LTE SIB3 and SIB5</w:t>
      </w:r>
      <w:r w:rsidR="00F65109">
        <w:rPr>
          <w:lang w:val="en-GB" w:eastAsia="ja-JP"/>
        </w:rPr>
        <w:t xml:space="preserve"> to assist the </w:t>
      </w:r>
      <w:r w:rsidRPr="008B008E">
        <w:rPr>
          <w:lang w:val="en-GB" w:eastAsia="ja-JP"/>
        </w:rPr>
        <w:t>UE in establishing a link between NTN frequencies and their corresponding satellite assistance information, thereby streamlining the process of identification and association for the UE.</w:t>
      </w:r>
    </w:p>
    <w:p w14:paraId="3C7190CF" w14:textId="77777777" w:rsidR="00FD6292" w:rsidRPr="00BD408D" w:rsidRDefault="00FD6292" w:rsidP="00BD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Arial"/>
          <w:iCs/>
          <w:szCs w:val="20"/>
          <w:lang w:val="en-GB" w:eastAsia="ja-JP"/>
        </w:rPr>
      </w:pPr>
    </w:p>
    <w:p w14:paraId="71213E93" w14:textId="15E67CD3" w:rsidR="00FD6292" w:rsidRDefault="004B7858" w:rsidP="004B7858">
      <w:pPr>
        <w:pStyle w:val="Observation"/>
        <w:ind w:left="1701" w:hanging="1701"/>
      </w:pPr>
      <w:bookmarkStart w:id="2" w:name="_Toc163205786"/>
      <w:r>
        <w:t>The two most relevant LTE SIBs for the present WI are SIB24 (providing information about NR neighboring cells for inter-RAT cell re-selection) and SIB33 (providing neighboring cell/satellite information</w:t>
      </w:r>
      <w:r w:rsidR="00C45D35">
        <w:t>)</w:t>
      </w:r>
      <w:r w:rsidR="00F65109">
        <w:t>.</w:t>
      </w:r>
      <w:bookmarkEnd w:id="2"/>
    </w:p>
    <w:p w14:paraId="03B9F9F4" w14:textId="0E064609" w:rsidR="004B7858" w:rsidRPr="00CE0424" w:rsidRDefault="004B7858" w:rsidP="004B7858">
      <w:pPr>
        <w:pStyle w:val="Observation"/>
        <w:ind w:left="1701" w:hanging="1701"/>
      </w:pPr>
      <w:bookmarkStart w:id="3" w:name="_Toc163205787"/>
      <w:r>
        <w:t>Both SIB</w:t>
      </w:r>
      <w:r w:rsidR="00FD6292">
        <w:t>24 and SIB33</w:t>
      </w:r>
      <w:r>
        <w:t xml:space="preserve"> can be </w:t>
      </w:r>
      <w:r w:rsidR="00FD6292">
        <w:t>already</w:t>
      </w:r>
      <w:r>
        <w:t xml:space="preserve"> broadcast in LTE TN cells.</w:t>
      </w:r>
      <w:bookmarkEnd w:id="3"/>
    </w:p>
    <w:p w14:paraId="7829E27C" w14:textId="77777777" w:rsidR="00FD6292" w:rsidRPr="003B060A" w:rsidRDefault="00FD6292" w:rsidP="003B06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SimSun" w:cs="Times New Roman"/>
          <w:szCs w:val="20"/>
          <w:lang w:val="en-GB" w:eastAsia="ja-JP"/>
        </w:rPr>
      </w:pPr>
    </w:p>
    <w:p w14:paraId="0DBF6CB4" w14:textId="00B81547" w:rsidR="004B7858" w:rsidRPr="003B060A" w:rsidRDefault="004B7858" w:rsidP="003B06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SimSun" w:cs="Times New Roman"/>
          <w:szCs w:val="20"/>
          <w:lang w:val="en-GB" w:eastAsia="ja-JP"/>
        </w:rPr>
      </w:pPr>
      <w:r w:rsidRPr="003B060A">
        <w:rPr>
          <w:rFonts w:eastAsia="SimSun" w:cs="Times New Roman"/>
          <w:szCs w:val="20"/>
          <w:lang w:val="en-GB" w:eastAsia="ja-JP"/>
        </w:rPr>
        <w:t xml:space="preserve">As a result, we believe </w:t>
      </w:r>
      <w:r w:rsidR="008B0E77" w:rsidRPr="003B060A">
        <w:rPr>
          <w:rFonts w:eastAsia="SimSun" w:cs="Times New Roman"/>
          <w:szCs w:val="20"/>
          <w:lang w:val="en-GB" w:eastAsia="ja-JP"/>
        </w:rPr>
        <w:t xml:space="preserve">the work in RAN2 on necessary SIB signalling can be based on the contents of SIB24 and SIB33. Whether those SIBs can be reused (possibly with some extension) or a new SIB should be added </w:t>
      </w:r>
      <w:r w:rsidR="00FD6292" w:rsidRPr="003B060A">
        <w:rPr>
          <w:rFonts w:eastAsia="SimSun" w:cs="Times New Roman"/>
          <w:szCs w:val="20"/>
          <w:lang w:val="en-GB" w:eastAsia="ja-JP"/>
        </w:rPr>
        <w:t xml:space="preserve">can be </w:t>
      </w:r>
      <w:r w:rsidR="008B0E77" w:rsidRPr="003B060A">
        <w:rPr>
          <w:rFonts w:eastAsia="SimSun" w:cs="Times New Roman"/>
          <w:szCs w:val="20"/>
          <w:lang w:val="en-GB" w:eastAsia="ja-JP"/>
        </w:rPr>
        <w:t xml:space="preserve">a topic of </w:t>
      </w:r>
      <w:r w:rsidR="00FD6292" w:rsidRPr="003B060A">
        <w:rPr>
          <w:rFonts w:eastAsia="SimSun" w:cs="Times New Roman"/>
          <w:szCs w:val="20"/>
          <w:lang w:val="en-GB" w:eastAsia="ja-JP"/>
        </w:rPr>
        <w:t xml:space="preserve">future </w:t>
      </w:r>
      <w:r w:rsidR="008B0E77" w:rsidRPr="003B060A">
        <w:rPr>
          <w:rFonts w:eastAsia="SimSun" w:cs="Times New Roman"/>
          <w:szCs w:val="20"/>
          <w:lang w:val="en-GB" w:eastAsia="ja-JP"/>
        </w:rPr>
        <w:t>discussion.</w:t>
      </w:r>
    </w:p>
    <w:p w14:paraId="3E3F753F" w14:textId="77777777" w:rsidR="00FD6292" w:rsidRDefault="00FD6292" w:rsidP="00DF483C">
      <w:pPr>
        <w:rPr>
          <w:lang w:val="en-GB" w:eastAsia="ja-JP"/>
        </w:rPr>
      </w:pPr>
    </w:p>
    <w:p w14:paraId="0A1D7EB3" w14:textId="11E8B307" w:rsidR="008B0E77" w:rsidRPr="00A04F49" w:rsidRDefault="008B0E77" w:rsidP="008B0E77">
      <w:pPr>
        <w:pStyle w:val="Proposal"/>
      </w:pPr>
      <w:bookmarkStart w:id="4" w:name="_Toc163205788"/>
      <w:r>
        <w:t xml:space="preserve">RAN2 </w:t>
      </w:r>
      <w:r w:rsidR="00F65109">
        <w:t>to consider</w:t>
      </w:r>
      <w:r>
        <w:t xml:space="preserve"> LTE’s SIB24 and SIB33 as a </w:t>
      </w:r>
      <w:r w:rsidR="00F65109">
        <w:t>baseline</w:t>
      </w:r>
      <w:r>
        <w:t xml:space="preserve"> to design SIB signaling </w:t>
      </w:r>
      <w:r>
        <w:rPr>
          <w:lang w:val="en-GB"/>
        </w:rPr>
        <w:t xml:space="preserve">to provide satellite information for NR NTN </w:t>
      </w:r>
      <w:r w:rsidR="00312D07">
        <w:rPr>
          <w:lang w:val="en-GB"/>
        </w:rPr>
        <w:t>neighbour</w:t>
      </w:r>
      <w:r>
        <w:rPr>
          <w:lang w:val="en-GB"/>
        </w:rPr>
        <w:t xml:space="preserve"> cells. FFS whether a new SIB format is needed</w:t>
      </w:r>
      <w:r>
        <w:t>.</w:t>
      </w:r>
      <w:bookmarkEnd w:id="4"/>
    </w:p>
    <w:p w14:paraId="6ECAD866" w14:textId="77777777" w:rsidR="008B0E77" w:rsidRDefault="008B0E77" w:rsidP="00DF483C">
      <w:pPr>
        <w:rPr>
          <w:lang w:val="en-GB" w:eastAsia="ja-JP"/>
        </w:rPr>
      </w:pPr>
    </w:p>
    <w:p w14:paraId="24CE790D" w14:textId="312D4A23" w:rsidR="000E6207" w:rsidRPr="00D33559" w:rsidRDefault="009B23E6" w:rsidP="00237E13">
      <w:pPr>
        <w:jc w:val="both"/>
        <w:rPr>
          <w:lang w:val="en-GB" w:eastAsia="ja-JP"/>
        </w:rPr>
      </w:pPr>
      <w:r>
        <w:rPr>
          <w:lang w:val="en-GB" w:eastAsia="ja-JP"/>
        </w:rPr>
        <w:t>Management of SMTCs</w:t>
      </w:r>
      <w:r w:rsidR="002033EF" w:rsidRPr="00D33559">
        <w:rPr>
          <w:lang w:val="en-GB" w:eastAsia="ja-JP"/>
        </w:rPr>
        <w:t xml:space="preserve"> is </w:t>
      </w:r>
      <w:r>
        <w:rPr>
          <w:lang w:val="en-GB" w:eastAsia="ja-JP"/>
        </w:rPr>
        <w:t>a</w:t>
      </w:r>
      <w:r w:rsidR="000E6207" w:rsidRPr="00D33559">
        <w:rPr>
          <w:lang w:val="en-GB" w:eastAsia="ja-JP"/>
        </w:rPr>
        <w:t>nother</w:t>
      </w:r>
      <w:r>
        <w:rPr>
          <w:lang w:val="en-GB" w:eastAsia="ja-JP"/>
        </w:rPr>
        <w:t xml:space="preserve"> </w:t>
      </w:r>
      <w:r w:rsidR="002033EF" w:rsidRPr="00D33559">
        <w:rPr>
          <w:lang w:val="en-GB" w:eastAsia="ja-JP"/>
        </w:rPr>
        <w:t xml:space="preserve">relevant </w:t>
      </w:r>
      <w:r w:rsidR="000E6207" w:rsidRPr="00D33559">
        <w:rPr>
          <w:lang w:val="en-GB" w:eastAsia="ja-JP"/>
        </w:rPr>
        <w:t xml:space="preserve">aspect </w:t>
      </w:r>
      <w:r>
        <w:rPr>
          <w:lang w:val="en-GB" w:eastAsia="ja-JP"/>
        </w:rPr>
        <w:t>to</w:t>
      </w:r>
      <w:r w:rsidR="002033EF" w:rsidRPr="00D33559">
        <w:rPr>
          <w:lang w:val="en-GB" w:eastAsia="ja-JP"/>
        </w:rPr>
        <w:t xml:space="preserve"> measur</w:t>
      </w:r>
      <w:r>
        <w:rPr>
          <w:lang w:val="en-GB" w:eastAsia="ja-JP"/>
        </w:rPr>
        <w:t>e</w:t>
      </w:r>
      <w:r w:rsidR="002033EF" w:rsidRPr="00D33559">
        <w:rPr>
          <w:lang w:val="en-GB" w:eastAsia="ja-JP"/>
        </w:rPr>
        <w:t xml:space="preserve"> a </w:t>
      </w:r>
      <w:r w:rsidR="00312D07" w:rsidRPr="00D33559">
        <w:rPr>
          <w:lang w:val="en-GB" w:eastAsia="ja-JP"/>
        </w:rPr>
        <w:t>neighbour</w:t>
      </w:r>
      <w:r w:rsidR="002033EF" w:rsidRPr="00D33559">
        <w:rPr>
          <w:lang w:val="en-GB" w:eastAsia="ja-JP"/>
        </w:rPr>
        <w:t xml:space="preserve"> NR NTN cell</w:t>
      </w:r>
      <w:r>
        <w:rPr>
          <w:lang w:val="en-GB" w:eastAsia="ja-JP"/>
        </w:rPr>
        <w:t xml:space="preserve">. </w:t>
      </w:r>
      <w:r w:rsidR="00C2244C">
        <w:rPr>
          <w:lang w:val="en-GB" w:eastAsia="ja-JP"/>
        </w:rPr>
        <w:t>A proper</w:t>
      </w:r>
      <w:r w:rsidR="002510D2" w:rsidRPr="00D33559">
        <w:rPr>
          <w:lang w:val="en-GB" w:eastAsia="ja-JP"/>
        </w:rPr>
        <w:t xml:space="preserve"> SMTC</w:t>
      </w:r>
      <w:r w:rsidR="00FB155D" w:rsidRPr="00D33559">
        <w:rPr>
          <w:lang w:val="en-GB" w:eastAsia="ja-JP"/>
        </w:rPr>
        <w:t xml:space="preserve"> configuration </w:t>
      </w:r>
      <w:r w:rsidR="00C2244C">
        <w:rPr>
          <w:lang w:val="en-GB" w:eastAsia="ja-JP"/>
        </w:rPr>
        <w:t>and adjustment is necessary for the UE to</w:t>
      </w:r>
      <w:r w:rsidR="005B01D6" w:rsidRPr="00D33559">
        <w:rPr>
          <w:lang w:val="en-GB" w:eastAsia="ja-JP"/>
        </w:rPr>
        <w:t xml:space="preserve"> account </w:t>
      </w:r>
      <w:r w:rsidR="00C2244C">
        <w:rPr>
          <w:lang w:val="en-GB" w:eastAsia="ja-JP"/>
        </w:rPr>
        <w:t xml:space="preserve">for </w:t>
      </w:r>
      <w:r w:rsidR="005B01D6" w:rsidRPr="00D33559">
        <w:rPr>
          <w:lang w:val="en-GB" w:eastAsia="ja-JP"/>
        </w:rPr>
        <w:t xml:space="preserve">the </w:t>
      </w:r>
      <w:r w:rsidR="00C2244C">
        <w:rPr>
          <w:lang w:val="en-GB" w:eastAsia="ja-JP"/>
        </w:rPr>
        <w:t xml:space="preserve">long </w:t>
      </w:r>
      <w:r w:rsidR="005B01D6" w:rsidRPr="00D33559">
        <w:rPr>
          <w:lang w:val="en-GB" w:eastAsia="ja-JP"/>
        </w:rPr>
        <w:t xml:space="preserve">propagation delay </w:t>
      </w:r>
      <w:r w:rsidR="00C2244C">
        <w:rPr>
          <w:lang w:val="en-GB" w:eastAsia="ja-JP"/>
        </w:rPr>
        <w:t>caused by the NTN system</w:t>
      </w:r>
      <w:r w:rsidR="002510D2" w:rsidRPr="00D33559">
        <w:rPr>
          <w:lang w:val="en-GB" w:eastAsia="ja-JP"/>
        </w:rPr>
        <w:t xml:space="preserve">. </w:t>
      </w:r>
      <w:r w:rsidR="00004E79">
        <w:rPr>
          <w:lang w:val="en-GB" w:eastAsia="ja-JP"/>
        </w:rPr>
        <w:t>To this end, we</w:t>
      </w:r>
      <w:r w:rsidR="00D91230">
        <w:rPr>
          <w:lang w:val="en-GB" w:eastAsia="ja-JP"/>
        </w:rPr>
        <w:t xml:space="preserve"> believe RAN2 can reuse</w:t>
      </w:r>
      <w:r w:rsidR="0029552C">
        <w:rPr>
          <w:lang w:val="en-GB" w:eastAsia="ja-JP"/>
        </w:rPr>
        <w:t xml:space="preserve"> </w:t>
      </w:r>
      <w:r w:rsidR="00D91230">
        <w:rPr>
          <w:lang w:val="en-GB" w:eastAsia="ja-JP"/>
        </w:rPr>
        <w:t xml:space="preserve">the solution </w:t>
      </w:r>
      <w:r w:rsidR="00716A47">
        <w:rPr>
          <w:lang w:val="en-GB" w:eastAsia="ja-JP"/>
        </w:rPr>
        <w:t xml:space="preserve">agreed </w:t>
      </w:r>
      <w:r w:rsidR="00D91230">
        <w:rPr>
          <w:lang w:val="en-GB" w:eastAsia="ja-JP"/>
        </w:rPr>
        <w:t xml:space="preserve">in </w:t>
      </w:r>
      <w:r w:rsidR="0029552C">
        <w:rPr>
          <w:lang w:val="en-GB" w:eastAsia="ja-JP"/>
        </w:rPr>
        <w:t>Rel-17</w:t>
      </w:r>
      <w:r w:rsidR="00E52BBE">
        <w:rPr>
          <w:lang w:val="en-GB" w:eastAsia="ja-JP"/>
        </w:rPr>
        <w:t xml:space="preserve"> NTN</w:t>
      </w:r>
      <w:r w:rsidR="00716A47">
        <w:rPr>
          <w:lang w:val="en-GB" w:eastAsia="ja-JP"/>
        </w:rPr>
        <w:t xml:space="preserve"> for intra-NR mobility in </w:t>
      </w:r>
      <w:r w:rsidR="00491C4D">
        <w:rPr>
          <w:lang w:val="en-GB" w:eastAsia="ja-JP"/>
        </w:rPr>
        <w:t>RRC_</w:t>
      </w:r>
      <w:r w:rsidR="00716A47">
        <w:rPr>
          <w:lang w:val="en-GB" w:eastAsia="ja-JP"/>
        </w:rPr>
        <w:t>IDLE</w:t>
      </w:r>
      <w:r w:rsidR="008B008E">
        <w:rPr>
          <w:lang w:val="en-GB" w:eastAsia="ja-JP"/>
        </w:rPr>
        <w:t xml:space="preserve"> </w:t>
      </w:r>
      <w:r w:rsidR="00716A47">
        <w:rPr>
          <w:lang w:val="en-GB" w:eastAsia="ja-JP"/>
        </w:rPr>
        <w:t>mode. This is a</w:t>
      </w:r>
      <w:r w:rsidR="00CC22B2">
        <w:rPr>
          <w:lang w:val="en-GB" w:eastAsia="ja-JP"/>
        </w:rPr>
        <w:t xml:space="preserve"> </w:t>
      </w:r>
      <w:r w:rsidR="00C50C3B">
        <w:rPr>
          <w:lang w:val="en-GB" w:eastAsia="ja-JP"/>
        </w:rPr>
        <w:t xml:space="preserve">UE-based solution </w:t>
      </w:r>
      <w:r w:rsidR="007E7683">
        <w:rPr>
          <w:lang w:val="en-GB" w:eastAsia="ja-JP"/>
        </w:rPr>
        <w:t xml:space="preserve">in which </w:t>
      </w:r>
      <w:r w:rsidR="00BC1176">
        <w:rPr>
          <w:lang w:val="en-GB" w:eastAsia="ja-JP"/>
        </w:rPr>
        <w:t xml:space="preserve">the network provides </w:t>
      </w:r>
      <w:r w:rsidR="007E7683">
        <w:rPr>
          <w:lang w:val="en-GB" w:eastAsia="ja-JP"/>
        </w:rPr>
        <w:t xml:space="preserve">information </w:t>
      </w:r>
      <w:r w:rsidR="00BC1176">
        <w:rPr>
          <w:lang w:val="en-GB" w:eastAsia="ja-JP"/>
        </w:rPr>
        <w:t>in both SIB</w:t>
      </w:r>
      <w:r w:rsidR="007E7683">
        <w:rPr>
          <w:lang w:val="en-GB" w:eastAsia="ja-JP"/>
        </w:rPr>
        <w:t>2</w:t>
      </w:r>
      <w:r w:rsidR="00BC1176">
        <w:rPr>
          <w:lang w:val="en-GB" w:eastAsia="ja-JP"/>
        </w:rPr>
        <w:t xml:space="preserve">/4 and </w:t>
      </w:r>
      <w:r w:rsidR="00E52BBE">
        <w:rPr>
          <w:lang w:val="en-GB" w:eastAsia="ja-JP"/>
        </w:rPr>
        <w:t xml:space="preserve">SIB19 </w:t>
      </w:r>
      <w:r w:rsidR="00F55BAD">
        <w:rPr>
          <w:lang w:val="en-GB" w:eastAsia="ja-JP"/>
        </w:rPr>
        <w:t xml:space="preserve">to help </w:t>
      </w:r>
      <w:r w:rsidR="00F04890">
        <w:rPr>
          <w:lang w:val="en-GB" w:eastAsia="ja-JP"/>
        </w:rPr>
        <w:t xml:space="preserve">the </w:t>
      </w:r>
      <w:r w:rsidR="00F55BAD">
        <w:rPr>
          <w:lang w:val="en-GB" w:eastAsia="ja-JP"/>
        </w:rPr>
        <w:t>UE</w:t>
      </w:r>
      <w:r w:rsidR="00F04890">
        <w:rPr>
          <w:lang w:val="en-GB" w:eastAsia="ja-JP"/>
        </w:rPr>
        <w:t>s</w:t>
      </w:r>
      <w:r w:rsidR="00F55BAD">
        <w:rPr>
          <w:lang w:val="en-GB" w:eastAsia="ja-JP"/>
        </w:rPr>
        <w:t xml:space="preserve"> perform such adjustments. </w:t>
      </w:r>
      <w:r w:rsidR="00F04890">
        <w:rPr>
          <w:lang w:val="en-GB" w:eastAsia="ja-JP"/>
        </w:rPr>
        <w:t xml:space="preserve">Therefore, we </w:t>
      </w:r>
      <w:r w:rsidR="00F07D5A">
        <w:rPr>
          <w:lang w:val="en-GB" w:eastAsia="ja-JP"/>
        </w:rPr>
        <w:t xml:space="preserve">consider the best way forward is to extend the decision taken in Rel-17 regarding SMTC adjustments for UEs in </w:t>
      </w:r>
      <w:r w:rsidR="00491C4D">
        <w:rPr>
          <w:lang w:val="en-GB" w:eastAsia="ja-JP"/>
        </w:rPr>
        <w:t>RRC_</w:t>
      </w:r>
      <w:r w:rsidR="00F07D5A">
        <w:rPr>
          <w:lang w:val="en-GB" w:eastAsia="ja-JP"/>
        </w:rPr>
        <w:t>IDLE modes to this new scenario</w:t>
      </w:r>
      <w:r w:rsidR="00EB11E2">
        <w:rPr>
          <w:lang w:val="en-GB" w:eastAsia="ja-JP"/>
        </w:rPr>
        <w:t>.</w:t>
      </w:r>
      <w:r w:rsidR="000C0D92">
        <w:rPr>
          <w:lang w:val="en-GB" w:eastAsia="ja-JP"/>
        </w:rPr>
        <w:t xml:space="preserve"> </w:t>
      </w:r>
    </w:p>
    <w:p w14:paraId="0F515BD3" w14:textId="781D3D36" w:rsidR="00B67AB2" w:rsidRPr="00A04F49" w:rsidRDefault="001A0639" w:rsidP="00B67AB2">
      <w:pPr>
        <w:pStyle w:val="Proposal"/>
      </w:pPr>
      <w:bookmarkStart w:id="5" w:name="_Toc163205789"/>
      <w:r>
        <w:t xml:space="preserve">For LTE TN to NR NTN RRC_IDLE mobility, </w:t>
      </w:r>
      <w:r w:rsidRPr="001A0639">
        <w:t>UE autonomously adjust</w:t>
      </w:r>
      <w:r>
        <w:t>s</w:t>
      </w:r>
      <w:r w:rsidRPr="001A0639">
        <w:t xml:space="preserve"> SMTC based on</w:t>
      </w:r>
      <w:r>
        <w:t xml:space="preserve"> its own</w:t>
      </w:r>
      <w:r w:rsidRPr="001A0639">
        <w:t xml:space="preserve"> location and </w:t>
      </w:r>
      <w:r>
        <w:t>satellite assistance information provided in SIB.</w:t>
      </w:r>
      <w:r w:rsidR="009A13B6">
        <w:t xml:space="preserve"> FFS </w:t>
      </w:r>
      <w:r>
        <w:t>on signaling details</w:t>
      </w:r>
      <w:r w:rsidR="00340E2A">
        <w:t>.</w:t>
      </w:r>
      <w:bookmarkEnd w:id="5"/>
    </w:p>
    <w:p w14:paraId="57E5DACA" w14:textId="2E0FB7BC" w:rsidR="008F6A87" w:rsidRDefault="00A667FA">
      <w:pPr>
        <w:spacing w:after="0" w:line="240" w:lineRule="auto"/>
        <w:rPr>
          <w:lang w:val="en-GB" w:eastAsia="ja-JP"/>
        </w:rPr>
      </w:pPr>
      <w:r>
        <w:rPr>
          <w:lang w:val="en-GB" w:eastAsia="ja-JP"/>
        </w:rPr>
        <w:br w:type="page"/>
      </w:r>
    </w:p>
    <w:p w14:paraId="37EB5693" w14:textId="3DD297B1" w:rsidR="00C01F33" w:rsidRPr="00CE0424" w:rsidRDefault="00F07D5A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A20D612" w14:textId="537E7D0F" w:rsidR="00FA128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205785" w:history="1">
        <w:r w:rsidR="00FA128C" w:rsidRPr="002E0F3D">
          <w:rPr>
            <w:rStyle w:val="Hyperlink"/>
            <w:noProof/>
          </w:rPr>
          <w:t>Observation 1</w:t>
        </w:r>
        <w:r w:rsidR="00FA128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FA128C" w:rsidRPr="002E0F3D">
          <w:rPr>
            <w:rStyle w:val="Hyperlink"/>
            <w:noProof/>
          </w:rPr>
          <w:t xml:space="preserve">The main objective of the WI is to specify </w:t>
        </w:r>
        <w:r w:rsidR="00FA128C" w:rsidRPr="002E0F3D">
          <w:rPr>
            <w:rStyle w:val="Hyperlink"/>
            <w:noProof/>
            <w:lang w:val="en-GB"/>
          </w:rPr>
          <w:t xml:space="preserve">SIB signalling in LTE TN to provide </w:t>
        </w:r>
        <w:r w:rsidR="00FA128C" w:rsidRPr="002E0F3D">
          <w:rPr>
            <w:rStyle w:val="Hyperlink"/>
            <w:noProof/>
          </w:rPr>
          <w:t>satellite</w:t>
        </w:r>
        <w:r w:rsidR="00FA128C" w:rsidRPr="002E0F3D">
          <w:rPr>
            <w:rStyle w:val="Hyperlink"/>
            <w:noProof/>
            <w:lang w:val="en-GB"/>
          </w:rPr>
          <w:t xml:space="preserve"> information for NR NTN neighbour cells to UEs in RRC_IDLE mode</w:t>
        </w:r>
        <w:r w:rsidR="00FA128C" w:rsidRPr="002E0F3D">
          <w:rPr>
            <w:rStyle w:val="Hyperlink"/>
            <w:noProof/>
          </w:rPr>
          <w:t>.</w:t>
        </w:r>
      </w:hyperlink>
    </w:p>
    <w:p w14:paraId="28C1279D" w14:textId="6047E989" w:rsidR="00FA128C" w:rsidRDefault="008B1A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05786" w:history="1">
        <w:r w:rsidR="00FA128C" w:rsidRPr="002E0F3D">
          <w:rPr>
            <w:rStyle w:val="Hyperlink"/>
            <w:noProof/>
          </w:rPr>
          <w:t>Observation 2</w:t>
        </w:r>
        <w:r w:rsidR="00FA128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FA128C" w:rsidRPr="002E0F3D">
          <w:rPr>
            <w:rStyle w:val="Hyperlink"/>
            <w:noProof/>
          </w:rPr>
          <w:t>The two most relevant LTE SIBs for the present WI are SIB24 (providing information about NR neighboring cells for inter-RAT cell re-selection) and SIB33 (providing neighboring cell/satellite information).</w:t>
        </w:r>
      </w:hyperlink>
    </w:p>
    <w:p w14:paraId="151978EC" w14:textId="75AEAC18" w:rsidR="00FA128C" w:rsidRDefault="008B1A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05787" w:history="1">
        <w:r w:rsidR="00FA128C" w:rsidRPr="002E0F3D">
          <w:rPr>
            <w:rStyle w:val="Hyperlink"/>
            <w:noProof/>
          </w:rPr>
          <w:t>Observation 3</w:t>
        </w:r>
        <w:r w:rsidR="00FA128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FA128C" w:rsidRPr="002E0F3D">
          <w:rPr>
            <w:rStyle w:val="Hyperlink"/>
            <w:noProof/>
          </w:rPr>
          <w:t>Both SIB24 and SIB33 can be already broadcast in LTE TN cells.</w:t>
        </w:r>
      </w:hyperlink>
    </w:p>
    <w:p w14:paraId="7D91EC5D" w14:textId="0D40A2C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8246A1E" w14:textId="4CF09B8E" w:rsidR="00FA128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205788" w:history="1">
        <w:r w:rsidR="00FA128C" w:rsidRPr="00E003F7">
          <w:rPr>
            <w:rStyle w:val="Hyperlink"/>
            <w:noProof/>
          </w:rPr>
          <w:t>Proposal 1</w:t>
        </w:r>
        <w:r w:rsidR="00FA128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FA128C" w:rsidRPr="00E003F7">
          <w:rPr>
            <w:rStyle w:val="Hyperlink"/>
            <w:noProof/>
          </w:rPr>
          <w:t xml:space="preserve">RAN2 to consider LTE’s SIB24 and SIB33 as a baseline to design SIB signaling </w:t>
        </w:r>
        <w:r w:rsidR="00FA128C" w:rsidRPr="00E003F7">
          <w:rPr>
            <w:rStyle w:val="Hyperlink"/>
            <w:noProof/>
            <w:lang w:val="en-GB"/>
          </w:rPr>
          <w:t>to provide satellite information for NR NTN neighbour cells. FFS whether a new SIB format is needed</w:t>
        </w:r>
        <w:r w:rsidR="00FA128C" w:rsidRPr="00E003F7">
          <w:rPr>
            <w:rStyle w:val="Hyperlink"/>
            <w:noProof/>
          </w:rPr>
          <w:t>.</w:t>
        </w:r>
      </w:hyperlink>
    </w:p>
    <w:p w14:paraId="6807E06E" w14:textId="35E4ACBD" w:rsidR="00FA128C" w:rsidRDefault="008B1A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05789" w:history="1">
        <w:r w:rsidR="00FA128C" w:rsidRPr="00E003F7">
          <w:rPr>
            <w:rStyle w:val="Hyperlink"/>
            <w:noProof/>
          </w:rPr>
          <w:t>Proposal 2</w:t>
        </w:r>
        <w:r w:rsidR="00FA128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FA128C" w:rsidRPr="00E003F7">
          <w:rPr>
            <w:rStyle w:val="Hyperlink"/>
            <w:noProof/>
          </w:rPr>
          <w:t>For LTE TN to NR NTN RRC_IDLE mobility, UE autonomously adjusts SMTC based on its own location and satellite assistance information provided in SIB. FFS on signaling details.</w:t>
        </w:r>
      </w:hyperlink>
    </w:p>
    <w:p w14:paraId="747C743C" w14:textId="1139CC8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05A7EA42" w:rsidR="00F507D1" w:rsidRPr="00CE0424" w:rsidRDefault="00F07D5A" w:rsidP="00CE0424">
      <w:pPr>
        <w:pStyle w:val="Heading1"/>
      </w:pPr>
      <w:bookmarkStart w:id="6" w:name="_In-sequence_SDU_delivery"/>
      <w:bookmarkEnd w:id="6"/>
      <w:r>
        <w:t>4</w:t>
      </w:r>
      <w:r>
        <w:tab/>
      </w:r>
      <w:r w:rsidR="00F507D1" w:rsidRPr="00CE0424">
        <w:t>References</w:t>
      </w:r>
    </w:p>
    <w:p w14:paraId="715CA09B" w14:textId="2558BF30" w:rsidR="003A7EF3" w:rsidRDefault="00F277B4" w:rsidP="00CE0424">
      <w:pPr>
        <w:pStyle w:val="Reference"/>
      </w:pPr>
      <w:bookmarkStart w:id="7" w:name="_Ref162527151"/>
      <w:bookmarkStart w:id="8" w:name="_Ref174151459"/>
      <w:bookmarkStart w:id="9" w:name="_Ref189809556"/>
      <w:r>
        <w:t xml:space="preserve">RP-240846, </w:t>
      </w:r>
      <w:r w:rsidRPr="00F277B4">
        <w:t>Inter RAT mobility support from E-UTRAN</w:t>
      </w:r>
      <w:r w:rsidRPr="00F277B4">
        <w:rPr>
          <w:rFonts w:hint="eastAsia"/>
        </w:rPr>
        <w:t xml:space="preserve"> TN</w:t>
      </w:r>
      <w:r w:rsidRPr="00F277B4">
        <w:t xml:space="preserve"> to NR-NTN</w:t>
      </w:r>
      <w:r w:rsidR="005F3025" w:rsidRPr="00CE0424">
        <w:t xml:space="preserve">, </w:t>
      </w:r>
      <w:r>
        <w:t>RAN#103</w:t>
      </w:r>
      <w:r w:rsidR="005F3025" w:rsidRPr="00CE0424">
        <w:t xml:space="preserve">, </w:t>
      </w:r>
      <w:r>
        <w:t>Mar. 2024</w:t>
      </w:r>
      <w:bookmarkEnd w:id="7"/>
      <w:bookmarkEnd w:id="8"/>
      <w:bookmarkEnd w:id="9"/>
    </w:p>
    <w:p w14:paraId="5939BADE" w14:textId="15A5663E" w:rsidR="003A7EF3" w:rsidRPr="00CE0424" w:rsidRDefault="004F1AE5" w:rsidP="00CE0424">
      <w:pPr>
        <w:pStyle w:val="Reference"/>
      </w:pPr>
      <w:r>
        <w:t xml:space="preserve">Rahim Navaei, </w:t>
      </w:r>
      <w:hyperlink r:id="rId12" w:history="1">
        <w:r w:rsidRPr="008300E1">
          <w:rPr>
            <w:rStyle w:val="Hyperlink"/>
          </w:rPr>
          <w:t>https://www.linkedin.com/posts/rahim-navaei_5g-5gnr-4g-activity-7074326047336361985-nv6g</w:t>
        </w:r>
      </w:hyperlink>
      <w:r>
        <w:t xml:space="preserve">, </w:t>
      </w:r>
      <w:r w:rsidR="00F61E4B">
        <w:t>July 2023.</w:t>
      </w: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E866A" w14:textId="77777777" w:rsidR="008C7DA2" w:rsidRDefault="008C7DA2">
      <w:r>
        <w:separator/>
      </w:r>
    </w:p>
  </w:endnote>
  <w:endnote w:type="continuationSeparator" w:id="0">
    <w:p w14:paraId="687E986A" w14:textId="77777777" w:rsidR="008C7DA2" w:rsidRDefault="008C7DA2">
      <w:r>
        <w:continuationSeparator/>
      </w:r>
    </w:p>
  </w:endnote>
  <w:endnote w:type="continuationNotice" w:id="1">
    <w:p w14:paraId="243D72EB" w14:textId="77777777" w:rsidR="008C7DA2" w:rsidRDefault="008C7D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24C55" w14:textId="77777777" w:rsidR="008C7DA2" w:rsidRDefault="008C7DA2">
      <w:r>
        <w:separator/>
      </w:r>
    </w:p>
  </w:footnote>
  <w:footnote w:type="continuationSeparator" w:id="0">
    <w:p w14:paraId="150B5EB4" w14:textId="77777777" w:rsidR="008C7DA2" w:rsidRDefault="008C7DA2">
      <w:r>
        <w:continuationSeparator/>
      </w:r>
    </w:p>
  </w:footnote>
  <w:footnote w:type="continuationNotice" w:id="1">
    <w:p w14:paraId="67CFF7A0" w14:textId="77777777" w:rsidR="008C7DA2" w:rsidRDefault="008C7D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741D13"/>
    <w:multiLevelType w:val="hybridMultilevel"/>
    <w:tmpl w:val="42AE7A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2CF3"/>
    <w:multiLevelType w:val="hybridMultilevel"/>
    <w:tmpl w:val="3558E6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E507E"/>
    <w:multiLevelType w:val="hybridMultilevel"/>
    <w:tmpl w:val="8EB437BC"/>
    <w:lvl w:ilvl="0" w:tplc="7B36336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38E2A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513C5D"/>
    <w:multiLevelType w:val="hybridMultilevel"/>
    <w:tmpl w:val="ED3A5C5A"/>
    <w:lvl w:ilvl="0" w:tplc="65444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903A63"/>
    <w:multiLevelType w:val="hybridMultilevel"/>
    <w:tmpl w:val="9522C5FC"/>
    <w:lvl w:ilvl="0" w:tplc="E7E2880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8D243F"/>
    <w:multiLevelType w:val="hybridMultilevel"/>
    <w:tmpl w:val="F5903950"/>
    <w:lvl w:ilvl="0" w:tplc="893AEC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727219716">
    <w:abstractNumId w:val="3"/>
  </w:num>
  <w:num w:numId="2" w16cid:durableId="594678899">
    <w:abstractNumId w:val="22"/>
  </w:num>
  <w:num w:numId="3" w16cid:durableId="594748880">
    <w:abstractNumId w:val="17"/>
  </w:num>
  <w:num w:numId="4" w16cid:durableId="1954359887">
    <w:abstractNumId w:val="18"/>
  </w:num>
  <w:num w:numId="5" w16cid:durableId="1136025285">
    <w:abstractNumId w:val="13"/>
  </w:num>
  <w:num w:numId="6" w16cid:durableId="25757552">
    <w:abstractNumId w:val="21"/>
  </w:num>
  <w:num w:numId="7" w16cid:durableId="1876501066">
    <w:abstractNumId w:val="25"/>
  </w:num>
  <w:num w:numId="8" w16cid:durableId="100732170">
    <w:abstractNumId w:val="14"/>
  </w:num>
  <w:num w:numId="9" w16cid:durableId="1027829260">
    <w:abstractNumId w:val="10"/>
  </w:num>
  <w:num w:numId="10" w16cid:durableId="1184055330">
    <w:abstractNumId w:val="2"/>
  </w:num>
  <w:num w:numId="11" w16cid:durableId="936249999">
    <w:abstractNumId w:val="1"/>
  </w:num>
  <w:num w:numId="12" w16cid:durableId="2059549182">
    <w:abstractNumId w:val="0"/>
  </w:num>
  <w:num w:numId="13" w16cid:durableId="1182935568">
    <w:abstractNumId w:val="23"/>
  </w:num>
  <w:num w:numId="14" w16cid:durableId="477649074">
    <w:abstractNumId w:val="24"/>
  </w:num>
  <w:num w:numId="15" w16cid:durableId="774397894">
    <w:abstractNumId w:val="20"/>
  </w:num>
  <w:num w:numId="16" w16cid:durableId="1757436404">
    <w:abstractNumId w:val="26"/>
  </w:num>
  <w:num w:numId="17" w16cid:durableId="1600064254">
    <w:abstractNumId w:val="8"/>
  </w:num>
  <w:num w:numId="18" w16cid:durableId="2058384801">
    <w:abstractNumId w:val="9"/>
  </w:num>
  <w:num w:numId="19" w16cid:durableId="1247298958">
    <w:abstractNumId w:val="4"/>
  </w:num>
  <w:num w:numId="20" w16cid:durableId="1865560967">
    <w:abstractNumId w:val="29"/>
  </w:num>
  <w:num w:numId="21" w16cid:durableId="466629991">
    <w:abstractNumId w:val="15"/>
  </w:num>
  <w:num w:numId="22" w16cid:durableId="1179538686">
    <w:abstractNumId w:val="28"/>
  </w:num>
  <w:num w:numId="23" w16cid:durableId="546257877">
    <w:abstractNumId w:val="19"/>
  </w:num>
  <w:num w:numId="24" w16cid:durableId="365255155">
    <w:abstractNumId w:val="12"/>
  </w:num>
  <w:num w:numId="25" w16cid:durableId="593514638">
    <w:abstractNumId w:val="5"/>
  </w:num>
  <w:num w:numId="26" w16cid:durableId="1272006892">
    <w:abstractNumId w:val="27"/>
  </w:num>
  <w:num w:numId="27" w16cid:durableId="990671073">
    <w:abstractNumId w:val="7"/>
  </w:num>
  <w:num w:numId="28" w16cid:durableId="523519146">
    <w:abstractNumId w:val="16"/>
  </w:num>
  <w:num w:numId="29" w16cid:durableId="1335915222">
    <w:abstractNumId w:val="23"/>
  </w:num>
  <w:num w:numId="30" w16cid:durableId="1320033740">
    <w:abstractNumId w:val="6"/>
  </w:num>
  <w:num w:numId="31" w16cid:durableId="108383798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E79"/>
    <w:rsid w:val="0000564C"/>
    <w:rsid w:val="00006446"/>
    <w:rsid w:val="00006896"/>
    <w:rsid w:val="00007CDC"/>
    <w:rsid w:val="00011B28"/>
    <w:rsid w:val="00015D15"/>
    <w:rsid w:val="00017AF8"/>
    <w:rsid w:val="0002564D"/>
    <w:rsid w:val="00025ECA"/>
    <w:rsid w:val="000325B8"/>
    <w:rsid w:val="00034C15"/>
    <w:rsid w:val="00036BA1"/>
    <w:rsid w:val="000422E2"/>
    <w:rsid w:val="00042F22"/>
    <w:rsid w:val="000444EF"/>
    <w:rsid w:val="0005116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7DD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673"/>
    <w:rsid w:val="000B2719"/>
    <w:rsid w:val="000B3A8F"/>
    <w:rsid w:val="000B4AB9"/>
    <w:rsid w:val="000B58C3"/>
    <w:rsid w:val="000B61E9"/>
    <w:rsid w:val="000C0D92"/>
    <w:rsid w:val="000C165A"/>
    <w:rsid w:val="000C2E19"/>
    <w:rsid w:val="000D0D07"/>
    <w:rsid w:val="000D4797"/>
    <w:rsid w:val="000E0527"/>
    <w:rsid w:val="000E0CC7"/>
    <w:rsid w:val="000E1E92"/>
    <w:rsid w:val="000E23FA"/>
    <w:rsid w:val="000E6207"/>
    <w:rsid w:val="000E6AB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4AF"/>
    <w:rsid w:val="00113CF4"/>
    <w:rsid w:val="001153EA"/>
    <w:rsid w:val="00115643"/>
    <w:rsid w:val="00116765"/>
    <w:rsid w:val="001219F5"/>
    <w:rsid w:val="00121A20"/>
    <w:rsid w:val="0012377F"/>
    <w:rsid w:val="00124314"/>
    <w:rsid w:val="001264DD"/>
    <w:rsid w:val="00126B4A"/>
    <w:rsid w:val="00126C08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15D2"/>
    <w:rsid w:val="0019341A"/>
    <w:rsid w:val="00197DF9"/>
    <w:rsid w:val="001A0639"/>
    <w:rsid w:val="001A1987"/>
    <w:rsid w:val="001A2564"/>
    <w:rsid w:val="001A6173"/>
    <w:rsid w:val="001A6CBA"/>
    <w:rsid w:val="001B0D97"/>
    <w:rsid w:val="001B51B8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3EF"/>
    <w:rsid w:val="00203F96"/>
    <w:rsid w:val="002069B2"/>
    <w:rsid w:val="00207FA3"/>
    <w:rsid w:val="002125EF"/>
    <w:rsid w:val="0021404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1AF"/>
    <w:rsid w:val="002336FB"/>
    <w:rsid w:val="00235632"/>
    <w:rsid w:val="00235872"/>
    <w:rsid w:val="00237E13"/>
    <w:rsid w:val="002411FF"/>
    <w:rsid w:val="00241559"/>
    <w:rsid w:val="00242F2D"/>
    <w:rsid w:val="002435B3"/>
    <w:rsid w:val="002458EB"/>
    <w:rsid w:val="002500C8"/>
    <w:rsid w:val="002510D2"/>
    <w:rsid w:val="00254A0A"/>
    <w:rsid w:val="00257543"/>
    <w:rsid w:val="002617E7"/>
    <w:rsid w:val="002637A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52C"/>
    <w:rsid w:val="00296227"/>
    <w:rsid w:val="00296F44"/>
    <w:rsid w:val="002971D9"/>
    <w:rsid w:val="0029777D"/>
    <w:rsid w:val="002A055E"/>
    <w:rsid w:val="002A1D4E"/>
    <w:rsid w:val="002A2869"/>
    <w:rsid w:val="002A578E"/>
    <w:rsid w:val="002A5EE4"/>
    <w:rsid w:val="002B0D46"/>
    <w:rsid w:val="002B11F9"/>
    <w:rsid w:val="002B24D6"/>
    <w:rsid w:val="002B62E9"/>
    <w:rsid w:val="002C41E6"/>
    <w:rsid w:val="002D071A"/>
    <w:rsid w:val="002D198A"/>
    <w:rsid w:val="002D34B2"/>
    <w:rsid w:val="002D48B0"/>
    <w:rsid w:val="002D5B37"/>
    <w:rsid w:val="002D7637"/>
    <w:rsid w:val="002E166A"/>
    <w:rsid w:val="002E17F2"/>
    <w:rsid w:val="002E3FF8"/>
    <w:rsid w:val="002E7CAE"/>
    <w:rsid w:val="002F13E4"/>
    <w:rsid w:val="002F2771"/>
    <w:rsid w:val="002F37A9"/>
    <w:rsid w:val="002F5E0F"/>
    <w:rsid w:val="00301CE6"/>
    <w:rsid w:val="0030256B"/>
    <w:rsid w:val="0030501F"/>
    <w:rsid w:val="00307BA1"/>
    <w:rsid w:val="00311702"/>
    <w:rsid w:val="00311E82"/>
    <w:rsid w:val="00312D07"/>
    <w:rsid w:val="00313FD6"/>
    <w:rsid w:val="003143BD"/>
    <w:rsid w:val="00314A9C"/>
    <w:rsid w:val="00315363"/>
    <w:rsid w:val="003203ED"/>
    <w:rsid w:val="00322C9F"/>
    <w:rsid w:val="00324D23"/>
    <w:rsid w:val="00331751"/>
    <w:rsid w:val="00334579"/>
    <w:rsid w:val="00335858"/>
    <w:rsid w:val="00336524"/>
    <w:rsid w:val="00336BDA"/>
    <w:rsid w:val="00340E2A"/>
    <w:rsid w:val="00342BD7"/>
    <w:rsid w:val="00346904"/>
    <w:rsid w:val="00346DB5"/>
    <w:rsid w:val="003477B1"/>
    <w:rsid w:val="00356369"/>
    <w:rsid w:val="00357169"/>
    <w:rsid w:val="00357380"/>
    <w:rsid w:val="003602D9"/>
    <w:rsid w:val="003604CE"/>
    <w:rsid w:val="00365833"/>
    <w:rsid w:val="00370E47"/>
    <w:rsid w:val="003742AC"/>
    <w:rsid w:val="00377CE1"/>
    <w:rsid w:val="00385BF0"/>
    <w:rsid w:val="003915B9"/>
    <w:rsid w:val="003939FF"/>
    <w:rsid w:val="003A2223"/>
    <w:rsid w:val="003A2A0F"/>
    <w:rsid w:val="003A45A1"/>
    <w:rsid w:val="003A5B0A"/>
    <w:rsid w:val="003A6BAC"/>
    <w:rsid w:val="003A70A4"/>
    <w:rsid w:val="003A7EF3"/>
    <w:rsid w:val="003B060A"/>
    <w:rsid w:val="003B159C"/>
    <w:rsid w:val="003B369F"/>
    <w:rsid w:val="003B36A3"/>
    <w:rsid w:val="003B3EC8"/>
    <w:rsid w:val="003B64BB"/>
    <w:rsid w:val="003B7FE5"/>
    <w:rsid w:val="003C11C8"/>
    <w:rsid w:val="003C2702"/>
    <w:rsid w:val="003C3A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89E"/>
    <w:rsid w:val="0041607C"/>
    <w:rsid w:val="0041619F"/>
    <w:rsid w:val="00421105"/>
    <w:rsid w:val="00422AA4"/>
    <w:rsid w:val="004242F4"/>
    <w:rsid w:val="00427248"/>
    <w:rsid w:val="00430DBE"/>
    <w:rsid w:val="00437447"/>
    <w:rsid w:val="00441A92"/>
    <w:rsid w:val="004431DC"/>
    <w:rsid w:val="00444F56"/>
    <w:rsid w:val="00446488"/>
    <w:rsid w:val="004517AA"/>
    <w:rsid w:val="00452CAC"/>
    <w:rsid w:val="00455231"/>
    <w:rsid w:val="00457565"/>
    <w:rsid w:val="00457B71"/>
    <w:rsid w:val="004615EA"/>
    <w:rsid w:val="00464689"/>
    <w:rsid w:val="004669E2"/>
    <w:rsid w:val="00470C31"/>
    <w:rsid w:val="0047116E"/>
    <w:rsid w:val="00471DE0"/>
    <w:rsid w:val="004734D0"/>
    <w:rsid w:val="00474C42"/>
    <w:rsid w:val="0047556B"/>
    <w:rsid w:val="00477768"/>
    <w:rsid w:val="00491C4D"/>
    <w:rsid w:val="00492BC5"/>
    <w:rsid w:val="004964F1"/>
    <w:rsid w:val="004A16BC"/>
    <w:rsid w:val="004A2B94"/>
    <w:rsid w:val="004A49E2"/>
    <w:rsid w:val="004B527F"/>
    <w:rsid w:val="004B6F6A"/>
    <w:rsid w:val="004B7858"/>
    <w:rsid w:val="004B7C0C"/>
    <w:rsid w:val="004C145B"/>
    <w:rsid w:val="004C3898"/>
    <w:rsid w:val="004D36B1"/>
    <w:rsid w:val="004D57D5"/>
    <w:rsid w:val="004D7EBD"/>
    <w:rsid w:val="004E2680"/>
    <w:rsid w:val="004E28F9"/>
    <w:rsid w:val="004E462E"/>
    <w:rsid w:val="004E56DC"/>
    <w:rsid w:val="004E76F4"/>
    <w:rsid w:val="004F0B4E"/>
    <w:rsid w:val="004F0B6C"/>
    <w:rsid w:val="004F1AE5"/>
    <w:rsid w:val="004F2078"/>
    <w:rsid w:val="004F44CA"/>
    <w:rsid w:val="004F4DA3"/>
    <w:rsid w:val="004F7094"/>
    <w:rsid w:val="00505EA1"/>
    <w:rsid w:val="00506557"/>
    <w:rsid w:val="0050677A"/>
    <w:rsid w:val="005108D8"/>
    <w:rsid w:val="005116F9"/>
    <w:rsid w:val="005153A7"/>
    <w:rsid w:val="00515D1E"/>
    <w:rsid w:val="005219CF"/>
    <w:rsid w:val="00534B59"/>
    <w:rsid w:val="00536759"/>
    <w:rsid w:val="00537C62"/>
    <w:rsid w:val="005416DC"/>
    <w:rsid w:val="00546970"/>
    <w:rsid w:val="00554E19"/>
    <w:rsid w:val="00555D02"/>
    <w:rsid w:val="0056121F"/>
    <w:rsid w:val="0056400F"/>
    <w:rsid w:val="00572505"/>
    <w:rsid w:val="00582809"/>
    <w:rsid w:val="0058798C"/>
    <w:rsid w:val="005900FA"/>
    <w:rsid w:val="005935A4"/>
    <w:rsid w:val="00593EB2"/>
    <w:rsid w:val="005948C2"/>
    <w:rsid w:val="00595DCA"/>
    <w:rsid w:val="0059779B"/>
    <w:rsid w:val="005A133C"/>
    <w:rsid w:val="005A19DC"/>
    <w:rsid w:val="005A209A"/>
    <w:rsid w:val="005A662D"/>
    <w:rsid w:val="005B01D6"/>
    <w:rsid w:val="005B1409"/>
    <w:rsid w:val="005B35D7"/>
    <w:rsid w:val="005B392A"/>
    <w:rsid w:val="005B3AA3"/>
    <w:rsid w:val="005B6F83"/>
    <w:rsid w:val="005C74FB"/>
    <w:rsid w:val="005D1602"/>
    <w:rsid w:val="005D194F"/>
    <w:rsid w:val="005E385F"/>
    <w:rsid w:val="005E5B81"/>
    <w:rsid w:val="005F2CB1"/>
    <w:rsid w:val="005F3025"/>
    <w:rsid w:val="005F618C"/>
    <w:rsid w:val="005F70BD"/>
    <w:rsid w:val="0060283C"/>
    <w:rsid w:val="00604F14"/>
    <w:rsid w:val="00607369"/>
    <w:rsid w:val="00611B83"/>
    <w:rsid w:val="00613257"/>
    <w:rsid w:val="00620A71"/>
    <w:rsid w:val="00620D80"/>
    <w:rsid w:val="0062108D"/>
    <w:rsid w:val="006234A6"/>
    <w:rsid w:val="00626E8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4A8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A5E"/>
    <w:rsid w:val="00665598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F39"/>
    <w:rsid w:val="00683ECE"/>
    <w:rsid w:val="00690E1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0B45"/>
    <w:rsid w:val="006E1C82"/>
    <w:rsid w:val="006E28B7"/>
    <w:rsid w:val="006E2A9B"/>
    <w:rsid w:val="006E3310"/>
    <w:rsid w:val="006E4E39"/>
    <w:rsid w:val="006E565E"/>
    <w:rsid w:val="006E673D"/>
    <w:rsid w:val="006E7D3B"/>
    <w:rsid w:val="006F1674"/>
    <w:rsid w:val="006F1B70"/>
    <w:rsid w:val="006F341D"/>
    <w:rsid w:val="006F3CDE"/>
    <w:rsid w:val="006F581A"/>
    <w:rsid w:val="006F581B"/>
    <w:rsid w:val="006F58D4"/>
    <w:rsid w:val="006F6582"/>
    <w:rsid w:val="006F7D20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A47"/>
    <w:rsid w:val="00721B32"/>
    <w:rsid w:val="007257D0"/>
    <w:rsid w:val="00726725"/>
    <w:rsid w:val="00726EA6"/>
    <w:rsid w:val="00727208"/>
    <w:rsid w:val="00727680"/>
    <w:rsid w:val="00730959"/>
    <w:rsid w:val="007348B1"/>
    <w:rsid w:val="00735987"/>
    <w:rsid w:val="007362A6"/>
    <w:rsid w:val="00736D7D"/>
    <w:rsid w:val="00740E58"/>
    <w:rsid w:val="007445A0"/>
    <w:rsid w:val="0074524B"/>
    <w:rsid w:val="00747D8B"/>
    <w:rsid w:val="00751228"/>
    <w:rsid w:val="00755213"/>
    <w:rsid w:val="007571E1"/>
    <w:rsid w:val="007577BC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2E9D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0738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683"/>
    <w:rsid w:val="007F35D4"/>
    <w:rsid w:val="007F43AA"/>
    <w:rsid w:val="008026F1"/>
    <w:rsid w:val="00803FAE"/>
    <w:rsid w:val="0080605F"/>
    <w:rsid w:val="00807786"/>
    <w:rsid w:val="00811FCB"/>
    <w:rsid w:val="008155F6"/>
    <w:rsid w:val="008158D6"/>
    <w:rsid w:val="00817196"/>
    <w:rsid w:val="008235DB"/>
    <w:rsid w:val="00824AB4"/>
    <w:rsid w:val="00825C42"/>
    <w:rsid w:val="00825D25"/>
    <w:rsid w:val="00827D6F"/>
    <w:rsid w:val="00834674"/>
    <w:rsid w:val="008376AC"/>
    <w:rsid w:val="00841994"/>
    <w:rsid w:val="008444E8"/>
    <w:rsid w:val="00844E80"/>
    <w:rsid w:val="00846FE7"/>
    <w:rsid w:val="00856911"/>
    <w:rsid w:val="00863695"/>
    <w:rsid w:val="00864234"/>
    <w:rsid w:val="008661D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571"/>
    <w:rsid w:val="008941E3"/>
    <w:rsid w:val="00894A88"/>
    <w:rsid w:val="00895386"/>
    <w:rsid w:val="00896807"/>
    <w:rsid w:val="00897BC0"/>
    <w:rsid w:val="008A21FF"/>
    <w:rsid w:val="008A2CE2"/>
    <w:rsid w:val="008A30AC"/>
    <w:rsid w:val="008A44B8"/>
    <w:rsid w:val="008A51A8"/>
    <w:rsid w:val="008A54C7"/>
    <w:rsid w:val="008A77D8"/>
    <w:rsid w:val="008B008E"/>
    <w:rsid w:val="008B0483"/>
    <w:rsid w:val="008B0E77"/>
    <w:rsid w:val="008B120C"/>
    <w:rsid w:val="008B1AD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DA2"/>
    <w:rsid w:val="008D00A5"/>
    <w:rsid w:val="008D235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6A87"/>
    <w:rsid w:val="0090067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37A46"/>
    <w:rsid w:val="009404CE"/>
    <w:rsid w:val="00941636"/>
    <w:rsid w:val="00943742"/>
    <w:rsid w:val="0094416F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BC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3B6"/>
    <w:rsid w:val="009A1601"/>
    <w:rsid w:val="009A3BB6"/>
    <w:rsid w:val="009A462D"/>
    <w:rsid w:val="009A5CBA"/>
    <w:rsid w:val="009A603B"/>
    <w:rsid w:val="009B1F30"/>
    <w:rsid w:val="009B23E6"/>
    <w:rsid w:val="009B3AC2"/>
    <w:rsid w:val="009B4DF4"/>
    <w:rsid w:val="009B564E"/>
    <w:rsid w:val="009B653E"/>
    <w:rsid w:val="009B7E87"/>
    <w:rsid w:val="009C0169"/>
    <w:rsid w:val="009C403E"/>
    <w:rsid w:val="009C7C21"/>
    <w:rsid w:val="009D4FF0"/>
    <w:rsid w:val="009D6E53"/>
    <w:rsid w:val="009D703C"/>
    <w:rsid w:val="009D718F"/>
    <w:rsid w:val="009E068F"/>
    <w:rsid w:val="009E14E0"/>
    <w:rsid w:val="009E35DB"/>
    <w:rsid w:val="009E47A3"/>
    <w:rsid w:val="009F08F3"/>
    <w:rsid w:val="009F344F"/>
    <w:rsid w:val="00A001DD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076"/>
    <w:rsid w:val="00A45B74"/>
    <w:rsid w:val="00A52E1D"/>
    <w:rsid w:val="00A61499"/>
    <w:rsid w:val="00A615E8"/>
    <w:rsid w:val="00A62A77"/>
    <w:rsid w:val="00A63483"/>
    <w:rsid w:val="00A63720"/>
    <w:rsid w:val="00A657D7"/>
    <w:rsid w:val="00A660AC"/>
    <w:rsid w:val="00A667FA"/>
    <w:rsid w:val="00A67E6C"/>
    <w:rsid w:val="00A71A87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E82"/>
    <w:rsid w:val="00AB4AB8"/>
    <w:rsid w:val="00AB655E"/>
    <w:rsid w:val="00AB67F6"/>
    <w:rsid w:val="00AB6E2F"/>
    <w:rsid w:val="00AC007F"/>
    <w:rsid w:val="00AC2ECD"/>
    <w:rsid w:val="00AC3119"/>
    <w:rsid w:val="00AC49FB"/>
    <w:rsid w:val="00AC4BA7"/>
    <w:rsid w:val="00AC5A10"/>
    <w:rsid w:val="00AD0AA3"/>
    <w:rsid w:val="00AD2ED0"/>
    <w:rsid w:val="00AD3F94"/>
    <w:rsid w:val="00AD4A5A"/>
    <w:rsid w:val="00AD7D33"/>
    <w:rsid w:val="00AE27AC"/>
    <w:rsid w:val="00AE40E0"/>
    <w:rsid w:val="00AE49B1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28B2"/>
    <w:rsid w:val="00B37067"/>
    <w:rsid w:val="00B372AA"/>
    <w:rsid w:val="00B40445"/>
    <w:rsid w:val="00B409E0"/>
    <w:rsid w:val="00B41888"/>
    <w:rsid w:val="00B45A52"/>
    <w:rsid w:val="00B46175"/>
    <w:rsid w:val="00B5003D"/>
    <w:rsid w:val="00B548B7"/>
    <w:rsid w:val="00B664C7"/>
    <w:rsid w:val="00B67AB2"/>
    <w:rsid w:val="00B70AB6"/>
    <w:rsid w:val="00B713D8"/>
    <w:rsid w:val="00B739F6"/>
    <w:rsid w:val="00B73C59"/>
    <w:rsid w:val="00B769C6"/>
    <w:rsid w:val="00B81A6C"/>
    <w:rsid w:val="00B85DE5"/>
    <w:rsid w:val="00B90F73"/>
    <w:rsid w:val="00B93B59"/>
    <w:rsid w:val="00B9406A"/>
    <w:rsid w:val="00BA1428"/>
    <w:rsid w:val="00BA2280"/>
    <w:rsid w:val="00BA2A08"/>
    <w:rsid w:val="00BA56D2"/>
    <w:rsid w:val="00BA76E0"/>
    <w:rsid w:val="00BB2A25"/>
    <w:rsid w:val="00BB51E9"/>
    <w:rsid w:val="00BC0FDC"/>
    <w:rsid w:val="00BC1176"/>
    <w:rsid w:val="00BC1DFC"/>
    <w:rsid w:val="00BC3053"/>
    <w:rsid w:val="00BC4D2E"/>
    <w:rsid w:val="00BC6B38"/>
    <w:rsid w:val="00BD408D"/>
    <w:rsid w:val="00BD48AC"/>
    <w:rsid w:val="00BD5F1A"/>
    <w:rsid w:val="00BE1234"/>
    <w:rsid w:val="00BE2FA6"/>
    <w:rsid w:val="00BE333F"/>
    <w:rsid w:val="00BE7406"/>
    <w:rsid w:val="00BE7603"/>
    <w:rsid w:val="00BF02D2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44C"/>
    <w:rsid w:val="00C23E93"/>
    <w:rsid w:val="00C279B5"/>
    <w:rsid w:val="00C27C45"/>
    <w:rsid w:val="00C3719D"/>
    <w:rsid w:val="00C37CB2"/>
    <w:rsid w:val="00C40990"/>
    <w:rsid w:val="00C42C0C"/>
    <w:rsid w:val="00C45D35"/>
    <w:rsid w:val="00C473A5"/>
    <w:rsid w:val="00C50C3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404E"/>
    <w:rsid w:val="00CB1185"/>
    <w:rsid w:val="00CB1F63"/>
    <w:rsid w:val="00CB4F4E"/>
    <w:rsid w:val="00CB7170"/>
    <w:rsid w:val="00CC040E"/>
    <w:rsid w:val="00CC111F"/>
    <w:rsid w:val="00CC2011"/>
    <w:rsid w:val="00CC22B2"/>
    <w:rsid w:val="00CC3EA0"/>
    <w:rsid w:val="00CC7B45"/>
    <w:rsid w:val="00CD1188"/>
    <w:rsid w:val="00CD2ED1"/>
    <w:rsid w:val="00CD337B"/>
    <w:rsid w:val="00CE0424"/>
    <w:rsid w:val="00CE7561"/>
    <w:rsid w:val="00CF1354"/>
    <w:rsid w:val="00CF212A"/>
    <w:rsid w:val="00CF2964"/>
    <w:rsid w:val="00CF3B1F"/>
    <w:rsid w:val="00CF3BF6"/>
    <w:rsid w:val="00CF5F2B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F84"/>
    <w:rsid w:val="00D33559"/>
    <w:rsid w:val="00D36E71"/>
    <w:rsid w:val="00D37D87"/>
    <w:rsid w:val="00D40B33"/>
    <w:rsid w:val="00D4318F"/>
    <w:rsid w:val="00D438BF"/>
    <w:rsid w:val="00D440F8"/>
    <w:rsid w:val="00D546FF"/>
    <w:rsid w:val="00D55AD5"/>
    <w:rsid w:val="00D567A3"/>
    <w:rsid w:val="00D576CA"/>
    <w:rsid w:val="00D61AF5"/>
    <w:rsid w:val="00D652B5"/>
    <w:rsid w:val="00D66155"/>
    <w:rsid w:val="00D708B0"/>
    <w:rsid w:val="00D70C86"/>
    <w:rsid w:val="00D76F01"/>
    <w:rsid w:val="00D77B1D"/>
    <w:rsid w:val="00D8021F"/>
    <w:rsid w:val="00D80383"/>
    <w:rsid w:val="00D823C6"/>
    <w:rsid w:val="00D8327F"/>
    <w:rsid w:val="00D86CA3"/>
    <w:rsid w:val="00D871CE"/>
    <w:rsid w:val="00D91230"/>
    <w:rsid w:val="00D9196D"/>
    <w:rsid w:val="00D92982"/>
    <w:rsid w:val="00DA305E"/>
    <w:rsid w:val="00DA41C0"/>
    <w:rsid w:val="00DA5417"/>
    <w:rsid w:val="00DA56E8"/>
    <w:rsid w:val="00DB0A9F"/>
    <w:rsid w:val="00DB377D"/>
    <w:rsid w:val="00DC2D36"/>
    <w:rsid w:val="00DC53EF"/>
    <w:rsid w:val="00DC779F"/>
    <w:rsid w:val="00DD09AD"/>
    <w:rsid w:val="00DE5608"/>
    <w:rsid w:val="00DE58D0"/>
    <w:rsid w:val="00DE654F"/>
    <w:rsid w:val="00DF0B6E"/>
    <w:rsid w:val="00DF15E0"/>
    <w:rsid w:val="00DF37A0"/>
    <w:rsid w:val="00DF483C"/>
    <w:rsid w:val="00DF4ED2"/>
    <w:rsid w:val="00E110E7"/>
    <w:rsid w:val="00E11B20"/>
    <w:rsid w:val="00E17FA2"/>
    <w:rsid w:val="00E22330"/>
    <w:rsid w:val="00E30B5A"/>
    <w:rsid w:val="00E3123D"/>
    <w:rsid w:val="00E31461"/>
    <w:rsid w:val="00E31D43"/>
    <w:rsid w:val="00E322DE"/>
    <w:rsid w:val="00E32608"/>
    <w:rsid w:val="00E34188"/>
    <w:rsid w:val="00E34B6E"/>
    <w:rsid w:val="00E35559"/>
    <w:rsid w:val="00E3723A"/>
    <w:rsid w:val="00E37860"/>
    <w:rsid w:val="00E41CDA"/>
    <w:rsid w:val="00E446F1"/>
    <w:rsid w:val="00E46886"/>
    <w:rsid w:val="00E47AEF"/>
    <w:rsid w:val="00E52BBE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4D2"/>
    <w:rsid w:val="00EA7A41"/>
    <w:rsid w:val="00EB077B"/>
    <w:rsid w:val="00EB11E2"/>
    <w:rsid w:val="00EB4EA2"/>
    <w:rsid w:val="00EC24D5"/>
    <w:rsid w:val="00EC27C6"/>
    <w:rsid w:val="00EC4207"/>
    <w:rsid w:val="00EC5653"/>
    <w:rsid w:val="00EC71CE"/>
    <w:rsid w:val="00ED1006"/>
    <w:rsid w:val="00ED3EA1"/>
    <w:rsid w:val="00EE0597"/>
    <w:rsid w:val="00EF1687"/>
    <w:rsid w:val="00EF18FE"/>
    <w:rsid w:val="00EF5787"/>
    <w:rsid w:val="00EF60D0"/>
    <w:rsid w:val="00F01AAD"/>
    <w:rsid w:val="00F04890"/>
    <w:rsid w:val="00F0528D"/>
    <w:rsid w:val="00F06C67"/>
    <w:rsid w:val="00F06CF1"/>
    <w:rsid w:val="00F06DFD"/>
    <w:rsid w:val="00F071D1"/>
    <w:rsid w:val="00F07533"/>
    <w:rsid w:val="00F07D5A"/>
    <w:rsid w:val="00F10629"/>
    <w:rsid w:val="00F15FA5"/>
    <w:rsid w:val="00F209B7"/>
    <w:rsid w:val="00F2376F"/>
    <w:rsid w:val="00F243D8"/>
    <w:rsid w:val="00F277B4"/>
    <w:rsid w:val="00F30828"/>
    <w:rsid w:val="00F313D6"/>
    <w:rsid w:val="00F40F0C"/>
    <w:rsid w:val="00F4766C"/>
    <w:rsid w:val="00F5060E"/>
    <w:rsid w:val="00F507D1"/>
    <w:rsid w:val="00F519CE"/>
    <w:rsid w:val="00F51ADA"/>
    <w:rsid w:val="00F55BAD"/>
    <w:rsid w:val="00F60203"/>
    <w:rsid w:val="00F607C5"/>
    <w:rsid w:val="00F60DEA"/>
    <w:rsid w:val="00F61E4B"/>
    <w:rsid w:val="00F6302A"/>
    <w:rsid w:val="00F63950"/>
    <w:rsid w:val="00F64C2B"/>
    <w:rsid w:val="00F65109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28C"/>
    <w:rsid w:val="00FA2346"/>
    <w:rsid w:val="00FA2BB3"/>
    <w:rsid w:val="00FB155D"/>
    <w:rsid w:val="00FB4C80"/>
    <w:rsid w:val="00FB6A6A"/>
    <w:rsid w:val="00FC7429"/>
    <w:rsid w:val="00FD07F6"/>
    <w:rsid w:val="00FD1EC8"/>
    <w:rsid w:val="00FD47ED"/>
    <w:rsid w:val="00FD6292"/>
    <w:rsid w:val="00FD74DB"/>
    <w:rsid w:val="00FD7660"/>
    <w:rsid w:val="00FE0655"/>
    <w:rsid w:val="00FE2365"/>
    <w:rsid w:val="00FE37D7"/>
    <w:rsid w:val="00FE4C7B"/>
    <w:rsid w:val="00FE7336"/>
    <w:rsid w:val="00FE787C"/>
    <w:rsid w:val="00FF232F"/>
    <w:rsid w:val="00FF45A5"/>
    <w:rsid w:val="00FF5C91"/>
    <w:rsid w:val="2CAAC856"/>
    <w:rsid w:val="666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FE1BF3FA-198F-4C1E-A889-BA6269FB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DA41C0"/>
    <w:pPr>
      <w:numPr>
        <w:numId w:val="27"/>
      </w:numPr>
      <w:spacing w:after="0"/>
      <w:jc w:val="both"/>
    </w:pPr>
    <w:rPr>
      <w:rFonts w:eastAsia="Calibri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5416D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615EA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58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inkedin.com/posts/rahim-navaei_5g-5gnr-4g-activity-7074326047336361985-nv6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DB1AA-A538-4F63-B927-719D5D832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1095</Words>
  <Characters>6247</Characters>
  <Application>Microsoft Office Word</Application>
  <DocSecurity>0</DocSecurity>
  <Lines>52</Lines>
  <Paragraphs>14</Paragraphs>
  <ScaleCrop>false</ScaleCrop>
  <Company>Ericsson</Company>
  <LinksUpToDate>false</LinksUpToDate>
  <CharactersWithSpaces>7328</CharactersWithSpaces>
  <SharedDoc>false</SharedDoc>
  <HLinks>
    <vt:vector size="30" baseType="variant"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_Toc162904165</vt:lpwstr>
      </vt:variant>
      <vt:variant>
        <vt:i4>1703986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_Toc162904164</vt:lpwstr>
      </vt:variant>
      <vt:variant>
        <vt:i4>1703986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_Toc162904163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_Toc162904162</vt:lpwstr>
      </vt:variant>
      <vt:variant>
        <vt:i4>5505148</vt:i4>
      </vt:variant>
      <vt:variant>
        <vt:i4>0</vt:i4>
      </vt:variant>
      <vt:variant>
        <vt:i4>0</vt:i4>
      </vt:variant>
      <vt:variant>
        <vt:i4>5</vt:i4>
      </vt:variant>
      <vt:variant>
        <vt:lpwstr>mailto:ignacio.pascual.pelayo@ericsson.com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 - Ignacio</cp:lastModifiedBy>
  <cp:revision>119</cp:revision>
  <cp:lastPrinted>2008-02-01T01:09:00Z</cp:lastPrinted>
  <dcterms:created xsi:type="dcterms:W3CDTF">2020-08-14T15:21:00Z</dcterms:created>
  <dcterms:modified xsi:type="dcterms:W3CDTF">2024-04-05T08:42:00Z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